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C53B" w14:textId="77777777" w:rsidR="00BF3D41" w:rsidRDefault="00DA75F6" w:rsidP="00CC30B7">
      <w:pPr>
        <w:pStyle w:val="CommentText"/>
        <w:jc w:val="center"/>
        <w:rPr>
          <w:rFonts w:ascii="Times" w:hAnsi="Times"/>
          <w:b/>
          <w:bCs/>
          <w:sz w:val="32"/>
          <w:szCs w:val="28"/>
        </w:rPr>
      </w:pPr>
      <w:r w:rsidRPr="00BF3D41">
        <w:rPr>
          <w:rFonts w:ascii="Times" w:hAnsi="Times" w:hint="eastAsia"/>
          <w:b/>
          <w:bCs/>
          <w:sz w:val="32"/>
          <w:szCs w:val="28"/>
        </w:rPr>
        <w:t>高密度脂蛋白胆固醇</w:t>
      </w:r>
      <w:r w:rsidR="00CC30B7">
        <w:rPr>
          <w:rFonts w:ascii="Times" w:hAnsi="Times" w:hint="eastAsia"/>
          <w:b/>
          <w:bCs/>
          <w:sz w:val="32"/>
          <w:szCs w:val="28"/>
        </w:rPr>
        <w:t>改变</w:t>
      </w:r>
      <w:r w:rsidR="00CC30B7" w:rsidRPr="00684F38">
        <w:rPr>
          <w:rFonts w:ascii="Times" w:hAnsi="Times" w:hint="eastAsia"/>
          <w:b/>
          <w:bCs/>
          <w:sz w:val="32"/>
          <w:szCs w:val="28"/>
        </w:rPr>
        <w:t>轨迹对老年人认知功能影响</w:t>
      </w:r>
      <w:r w:rsidR="00CC30B7">
        <w:rPr>
          <w:rFonts w:ascii="Times" w:hAnsi="Times" w:hint="eastAsia"/>
          <w:b/>
          <w:bCs/>
          <w:sz w:val="32"/>
          <w:szCs w:val="28"/>
        </w:rPr>
        <w:t>的</w:t>
      </w:r>
    </w:p>
    <w:p w14:paraId="20F52684" w14:textId="018F572F" w:rsidR="00CC30B7" w:rsidRPr="00684F38" w:rsidRDefault="00CC30B7" w:rsidP="00BF3D41">
      <w:pPr>
        <w:pStyle w:val="CommentText"/>
        <w:jc w:val="center"/>
        <w:rPr>
          <w:rFonts w:ascii="Times" w:hAnsi="Times"/>
          <w:b/>
          <w:bCs/>
          <w:sz w:val="32"/>
          <w:szCs w:val="28"/>
        </w:rPr>
      </w:pPr>
      <w:r>
        <w:rPr>
          <w:rFonts w:ascii="Times" w:hAnsi="Times" w:hint="eastAsia"/>
          <w:b/>
          <w:bCs/>
          <w:sz w:val="32"/>
          <w:szCs w:val="28"/>
        </w:rPr>
        <w:t>表型及遗传关联分析</w:t>
      </w:r>
    </w:p>
    <w:p w14:paraId="7873B5A2" w14:textId="1F599137" w:rsidR="00BC543F" w:rsidRPr="00FF2F8D" w:rsidRDefault="00D90719" w:rsidP="004C6A99">
      <w:pPr>
        <w:spacing w:line="360" w:lineRule="auto"/>
        <w:rPr>
          <w:rFonts w:ascii="Times" w:eastAsia="宋体" w:hAnsi="Times"/>
          <w:sz w:val="24"/>
          <w:szCs w:val="28"/>
        </w:rPr>
      </w:pPr>
      <w:r w:rsidRPr="00FF2F8D">
        <w:rPr>
          <w:rFonts w:ascii="Times" w:eastAsia="宋体" w:hAnsi="Times" w:hint="eastAsia"/>
          <w:sz w:val="24"/>
          <w:szCs w:val="28"/>
        </w:rPr>
        <w:t>陈馨</w:t>
      </w:r>
      <w:r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C86461" w:rsidRPr="00FF2F8D">
        <w:rPr>
          <w:rFonts w:ascii="Times" w:eastAsia="宋体" w:hAnsi="Times" w:hint="eastAsia"/>
          <w:sz w:val="24"/>
          <w:szCs w:val="28"/>
        </w:rPr>
        <w:t>，</w:t>
      </w:r>
      <w:r w:rsidR="000E5FCD" w:rsidRPr="00FF2F8D">
        <w:rPr>
          <w:rFonts w:ascii="Times" w:eastAsia="宋体" w:hAnsi="Times" w:hint="eastAsia"/>
          <w:sz w:val="24"/>
          <w:szCs w:val="28"/>
        </w:rPr>
        <w:t>兑欣阳</w:t>
      </w:r>
      <w:r w:rsidR="00C86461"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07118D" w:rsidRPr="00FF2F8D">
        <w:rPr>
          <w:rFonts w:ascii="Times" w:eastAsia="宋体" w:hAnsi="Times" w:hint="eastAsia"/>
          <w:sz w:val="24"/>
          <w:szCs w:val="28"/>
        </w:rPr>
        <w:t>，赵洵颖</w:t>
      </w:r>
      <w:r w:rsidR="0007118D"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8B544D" w:rsidRPr="00FF2F8D">
        <w:rPr>
          <w:rFonts w:ascii="Times" w:eastAsia="宋体" w:hAnsi="Times" w:hint="eastAsia"/>
          <w:sz w:val="24"/>
          <w:szCs w:val="28"/>
        </w:rPr>
        <w:t>，</w:t>
      </w:r>
      <w:r w:rsidR="000E5FCD" w:rsidRPr="00FF2F8D">
        <w:rPr>
          <w:rFonts w:ascii="Times" w:eastAsia="宋体" w:hAnsi="Times" w:hint="eastAsia"/>
          <w:sz w:val="24"/>
          <w:szCs w:val="28"/>
        </w:rPr>
        <w:t>卜迁</w:t>
      </w:r>
      <w:r w:rsidR="000E5FCD"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0E5FCD" w:rsidRPr="00FF2F8D">
        <w:rPr>
          <w:rFonts w:ascii="Times" w:eastAsia="宋体" w:hAnsi="Times" w:hint="eastAsia"/>
          <w:sz w:val="24"/>
          <w:szCs w:val="28"/>
        </w:rPr>
        <w:t>，</w:t>
      </w:r>
      <w:r w:rsidR="00BC543F" w:rsidRPr="00FF2F8D">
        <w:rPr>
          <w:rFonts w:ascii="Times" w:eastAsia="宋体" w:hAnsi="Times" w:hint="eastAsia"/>
          <w:sz w:val="24"/>
          <w:szCs w:val="28"/>
        </w:rPr>
        <w:t>廖加强</w:t>
      </w:r>
      <w:r w:rsidR="00BC543F"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4866C7">
        <w:rPr>
          <w:rFonts w:ascii="Times" w:eastAsia="宋体" w:hAnsi="Times" w:hint="eastAsia"/>
          <w:sz w:val="24"/>
          <w:szCs w:val="28"/>
          <w:vertAlign w:val="superscript"/>
        </w:rPr>
        <w:t>*</w:t>
      </w:r>
      <w:r w:rsidR="00BC543F" w:rsidRPr="00FF2F8D">
        <w:rPr>
          <w:rFonts w:ascii="Times" w:eastAsia="宋体" w:hAnsi="Times" w:hint="eastAsia"/>
          <w:sz w:val="24"/>
          <w:szCs w:val="28"/>
        </w:rPr>
        <w:t>，李佳圆</w:t>
      </w:r>
      <w:r w:rsidR="00BC543F"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897C44" w:rsidRPr="00FF2F8D">
        <w:rPr>
          <w:rFonts w:ascii="Times" w:eastAsia="宋体" w:hAnsi="Times" w:hint="eastAsia"/>
          <w:sz w:val="24"/>
          <w:szCs w:val="28"/>
          <w:vertAlign w:val="superscript"/>
        </w:rPr>
        <w:t>*</w:t>
      </w:r>
    </w:p>
    <w:p w14:paraId="54117618" w14:textId="24FAFE8D" w:rsidR="00D90719" w:rsidRDefault="00D90719" w:rsidP="004C6A99">
      <w:pPr>
        <w:spacing w:line="360" w:lineRule="auto"/>
        <w:rPr>
          <w:rFonts w:ascii="Times" w:eastAsia="宋体" w:hAnsi="Times"/>
          <w:sz w:val="24"/>
          <w:szCs w:val="28"/>
        </w:rPr>
      </w:pPr>
      <w:r w:rsidRPr="00FF2F8D">
        <w:rPr>
          <w:rFonts w:ascii="Times" w:eastAsia="宋体" w:hAnsi="Times" w:hint="eastAsia"/>
          <w:sz w:val="24"/>
          <w:szCs w:val="28"/>
          <w:vertAlign w:val="superscript"/>
        </w:rPr>
        <w:t>1</w:t>
      </w:r>
      <w:r w:rsidR="00BC543F" w:rsidRPr="00FF2F8D">
        <w:rPr>
          <w:rFonts w:ascii="Times" w:eastAsia="宋体" w:hAnsi="Times" w:hint="eastAsia"/>
          <w:sz w:val="24"/>
          <w:szCs w:val="28"/>
        </w:rPr>
        <w:t>四川大学华西公共卫生学院</w:t>
      </w:r>
      <w:r w:rsidR="00BC543F" w:rsidRPr="00FF2F8D">
        <w:rPr>
          <w:rFonts w:ascii="Times" w:eastAsia="宋体" w:hAnsi="Times" w:hint="eastAsia"/>
          <w:sz w:val="24"/>
          <w:szCs w:val="28"/>
        </w:rPr>
        <w:t>/</w:t>
      </w:r>
      <w:r w:rsidR="00BC543F" w:rsidRPr="00FF2F8D">
        <w:rPr>
          <w:rFonts w:ascii="Times" w:eastAsia="宋体" w:hAnsi="Times" w:hint="eastAsia"/>
          <w:sz w:val="24"/>
          <w:szCs w:val="28"/>
        </w:rPr>
        <w:t>华西第四医院，成都</w:t>
      </w:r>
      <w:r w:rsidR="00BC543F" w:rsidRPr="00FF2F8D">
        <w:rPr>
          <w:rFonts w:ascii="Times" w:eastAsia="宋体" w:hAnsi="Times" w:hint="eastAsia"/>
          <w:sz w:val="24"/>
          <w:szCs w:val="28"/>
        </w:rPr>
        <w:t xml:space="preserve"> 610041</w:t>
      </w:r>
    </w:p>
    <w:p w14:paraId="44A6D06E" w14:textId="5E9A3A38" w:rsidR="00615978" w:rsidRPr="00FF2F8D" w:rsidRDefault="00615978" w:rsidP="004C6A99">
      <w:pPr>
        <w:spacing w:line="360" w:lineRule="auto"/>
        <w:rPr>
          <w:rFonts w:ascii="Times" w:eastAsia="宋体" w:hAnsi="Times"/>
          <w:sz w:val="24"/>
          <w:szCs w:val="28"/>
        </w:rPr>
      </w:pPr>
      <w:r>
        <w:rPr>
          <w:rFonts w:ascii="Times" w:eastAsia="宋体" w:hAnsi="Times" w:hint="eastAsia"/>
          <w:sz w:val="24"/>
          <w:szCs w:val="28"/>
        </w:rPr>
        <w:t>*</w:t>
      </w:r>
      <w:r>
        <w:rPr>
          <w:rFonts w:ascii="Times" w:eastAsia="宋体" w:hAnsi="Times" w:hint="eastAsia"/>
          <w:sz w:val="24"/>
          <w:szCs w:val="28"/>
        </w:rPr>
        <w:t>通讯作者：</w:t>
      </w:r>
      <w:r w:rsidRPr="00FF2F8D">
        <w:rPr>
          <w:rFonts w:ascii="Times" w:eastAsia="宋体" w:hAnsi="Times" w:hint="eastAsia"/>
          <w:sz w:val="24"/>
          <w:szCs w:val="28"/>
        </w:rPr>
        <w:t>李佳圆</w:t>
      </w:r>
      <w:r>
        <w:rPr>
          <w:rFonts w:ascii="Times" w:eastAsia="宋体" w:hAnsi="Times" w:hint="eastAsia"/>
          <w:sz w:val="24"/>
          <w:szCs w:val="28"/>
        </w:rPr>
        <w:t>Email</w:t>
      </w:r>
      <w:r>
        <w:rPr>
          <w:rFonts w:ascii="Times" w:eastAsia="宋体" w:hAnsi="Times" w:hint="eastAsia"/>
          <w:sz w:val="24"/>
          <w:szCs w:val="28"/>
        </w:rPr>
        <w:t>：</w:t>
      </w:r>
      <w:hyperlink r:id="rId7" w:history="1">
        <w:r w:rsidRPr="00615978">
          <w:rPr>
            <w:rFonts w:ascii="Times" w:eastAsia="宋体" w:hAnsi="Times" w:hint="eastAsia"/>
            <w:szCs w:val="28"/>
          </w:rPr>
          <w:t>lijiayuan@scu.edu.cn</w:t>
        </w:r>
      </w:hyperlink>
      <w:r w:rsidR="00022650">
        <w:rPr>
          <w:rFonts w:ascii="Times" w:eastAsia="宋体" w:hAnsi="Times" w:hint="eastAsia"/>
          <w:sz w:val="24"/>
          <w:szCs w:val="28"/>
        </w:rPr>
        <w:t>，</w:t>
      </w:r>
      <w:r w:rsidRPr="00FF2F8D">
        <w:rPr>
          <w:rFonts w:ascii="Times" w:eastAsia="宋体" w:hAnsi="Times" w:hint="eastAsia"/>
          <w:sz w:val="24"/>
          <w:szCs w:val="28"/>
        </w:rPr>
        <w:t>廖加强</w:t>
      </w:r>
      <w:r w:rsidRPr="00615978">
        <w:rPr>
          <w:rFonts w:ascii="Times" w:eastAsia="宋体" w:hAnsi="Times" w:hint="eastAsia"/>
          <w:sz w:val="24"/>
          <w:szCs w:val="28"/>
        </w:rPr>
        <w:t>E</w:t>
      </w:r>
      <w:r w:rsidRPr="00615978">
        <w:rPr>
          <w:rFonts w:ascii="Times" w:eastAsia="宋体" w:hAnsi="Times"/>
          <w:sz w:val="24"/>
          <w:szCs w:val="28"/>
        </w:rPr>
        <w:t>mail:</w:t>
      </w:r>
      <w:r w:rsidRPr="00615978">
        <w:rPr>
          <w:rFonts w:ascii="Times" w:eastAsia="宋体" w:hAnsi="Times" w:hint="eastAsia"/>
          <w:sz w:val="24"/>
          <w:szCs w:val="28"/>
        </w:rPr>
        <w:t>ljq19861023@163.com</w:t>
      </w:r>
    </w:p>
    <w:p w14:paraId="36DF83E6" w14:textId="53FB3CFA" w:rsidR="00187ACC" w:rsidRPr="00FF2F8D" w:rsidRDefault="00187ACC" w:rsidP="00AF7475">
      <w:pPr>
        <w:spacing w:line="360" w:lineRule="auto"/>
        <w:rPr>
          <w:rFonts w:ascii="Times" w:eastAsia="宋体" w:hAnsi="Times"/>
          <w:sz w:val="24"/>
          <w:szCs w:val="28"/>
        </w:rPr>
      </w:pPr>
      <w:r w:rsidRPr="00FF2F8D">
        <w:rPr>
          <w:rFonts w:ascii="Times" w:eastAsia="宋体" w:hAnsi="Times"/>
          <w:sz w:val="24"/>
          <w:szCs w:val="28"/>
        </w:rPr>
        <w:t>Email</w:t>
      </w:r>
      <w:r w:rsidRPr="00FF2F8D">
        <w:rPr>
          <w:rFonts w:ascii="Times" w:eastAsia="宋体" w:hAnsi="Times" w:hint="eastAsia"/>
          <w:sz w:val="24"/>
          <w:szCs w:val="28"/>
        </w:rPr>
        <w:t>:</w:t>
      </w:r>
      <w:r w:rsidRPr="00FF2F8D">
        <w:rPr>
          <w:rFonts w:ascii="Times" w:eastAsia="宋体" w:hAnsi="Times"/>
          <w:sz w:val="24"/>
          <w:szCs w:val="28"/>
        </w:rPr>
        <w:t xml:space="preserve"> </w:t>
      </w:r>
      <w:hyperlink r:id="rId8" w:history="1">
        <w:r w:rsidRPr="00FF2F8D">
          <w:rPr>
            <w:rFonts w:ascii="Times" w:eastAsia="宋体" w:hAnsi="Times" w:hint="eastAsia"/>
            <w:sz w:val="24"/>
            <w:szCs w:val="28"/>
          </w:rPr>
          <w:t>2023324040001</w:t>
        </w:r>
        <w:r w:rsidRPr="00FF2F8D">
          <w:rPr>
            <w:rFonts w:ascii="Times" w:eastAsia="宋体" w:hAnsi="Times"/>
            <w:sz w:val="24"/>
            <w:szCs w:val="28"/>
          </w:rPr>
          <w:t>@</w:t>
        </w:r>
      </w:hyperlink>
      <w:r w:rsidR="00ED4558" w:rsidRPr="00ED4558">
        <w:rPr>
          <w:rFonts w:ascii="Times" w:eastAsia="宋体" w:hAnsi="Times" w:hint="eastAsia"/>
          <w:sz w:val="24"/>
          <w:szCs w:val="28"/>
        </w:rPr>
        <w:t>stu.scu.edu.cn</w:t>
      </w:r>
    </w:p>
    <w:p w14:paraId="302B9D71" w14:textId="045BB234" w:rsidR="00E71643" w:rsidRPr="00C5552B" w:rsidRDefault="00C44798" w:rsidP="00E71643">
      <w:pPr>
        <w:spacing w:line="360" w:lineRule="auto"/>
        <w:rPr>
          <w:rFonts w:ascii="Times" w:eastAsia="宋体" w:hAnsi="Times"/>
          <w:sz w:val="24"/>
          <w:szCs w:val="28"/>
        </w:rPr>
      </w:pPr>
      <w:r w:rsidRPr="00FF2F8D">
        <w:rPr>
          <w:rFonts w:ascii="Times" w:eastAsia="宋体" w:hAnsi="Times"/>
          <w:b/>
          <w:bCs/>
          <w:sz w:val="24"/>
          <w:szCs w:val="28"/>
        </w:rPr>
        <w:t>目的：</w:t>
      </w:r>
      <w:bookmarkStart w:id="0" w:name="_Hlk174498727"/>
      <w:r w:rsidR="00E71643">
        <w:rPr>
          <w:rFonts w:ascii="Times" w:eastAsia="宋体" w:hAnsi="Times" w:hint="eastAsia"/>
          <w:sz w:val="24"/>
          <w:szCs w:val="28"/>
        </w:rPr>
        <w:t>通过一项多社区前瞻性队列，探讨</w:t>
      </w:r>
      <w:r w:rsidR="00E71643">
        <w:rPr>
          <w:rFonts w:ascii="Times" w:eastAsia="宋体" w:hAnsi="Times" w:hint="eastAsia"/>
          <w:sz w:val="24"/>
          <w:szCs w:val="28"/>
        </w:rPr>
        <w:t>H</w:t>
      </w:r>
      <w:r w:rsidR="00E71643">
        <w:rPr>
          <w:rFonts w:ascii="Times" w:eastAsia="宋体" w:hAnsi="Times"/>
          <w:sz w:val="24"/>
          <w:szCs w:val="28"/>
        </w:rPr>
        <w:t>DL-C</w:t>
      </w:r>
      <w:r w:rsidR="00E71643">
        <w:rPr>
          <w:rFonts w:ascii="Times" w:eastAsia="宋体" w:hAnsi="Times" w:hint="eastAsia"/>
          <w:sz w:val="24"/>
          <w:szCs w:val="28"/>
        </w:rPr>
        <w:t>轨迹对</w:t>
      </w:r>
      <w:r w:rsidR="00E71643" w:rsidRPr="003B28BC">
        <w:rPr>
          <w:rFonts w:ascii="Times" w:eastAsia="宋体" w:hAnsi="Times"/>
          <w:sz w:val="24"/>
          <w:szCs w:val="28"/>
        </w:rPr>
        <w:t>中国</w:t>
      </w:r>
      <w:r w:rsidR="00E71643" w:rsidRPr="003B28BC">
        <w:rPr>
          <w:rFonts w:ascii="Times" w:eastAsia="宋体" w:hAnsi="Times"/>
          <w:sz w:val="24"/>
          <w:szCs w:val="28"/>
        </w:rPr>
        <w:t>≥</w:t>
      </w:r>
      <w:r w:rsidR="00E71643">
        <w:rPr>
          <w:rFonts w:ascii="Times" w:eastAsia="宋体" w:hAnsi="Times" w:hint="eastAsia"/>
          <w:sz w:val="24"/>
          <w:szCs w:val="28"/>
        </w:rPr>
        <w:t>60</w:t>
      </w:r>
      <w:r w:rsidR="00E71643" w:rsidRPr="003B28BC">
        <w:rPr>
          <w:rFonts w:ascii="Times" w:eastAsia="宋体" w:hAnsi="Times"/>
          <w:sz w:val="24"/>
          <w:szCs w:val="28"/>
        </w:rPr>
        <w:t>岁老年</w:t>
      </w:r>
      <w:r w:rsidR="00E71643">
        <w:rPr>
          <w:rFonts w:ascii="Times" w:eastAsia="宋体" w:hAnsi="Times" w:hint="eastAsia"/>
          <w:sz w:val="24"/>
          <w:szCs w:val="28"/>
        </w:rPr>
        <w:t>人认知功能影响的表型及遗传关联</w:t>
      </w:r>
      <w:r w:rsidR="00E71643" w:rsidRPr="00BB4D33">
        <w:rPr>
          <w:rFonts w:ascii="Times" w:eastAsia="宋体" w:hAnsi="Times" w:hint="eastAsia"/>
          <w:sz w:val="24"/>
          <w:szCs w:val="28"/>
        </w:rPr>
        <w:t>。</w:t>
      </w:r>
      <w:bookmarkEnd w:id="0"/>
    </w:p>
    <w:p w14:paraId="5D6E6CCD" w14:textId="670BA122" w:rsidR="00692786" w:rsidRDefault="00692786" w:rsidP="00692786">
      <w:pPr>
        <w:spacing w:line="360" w:lineRule="auto"/>
        <w:rPr>
          <w:rFonts w:ascii="Times" w:eastAsia="宋体" w:hAnsi="Times"/>
          <w:sz w:val="24"/>
          <w:szCs w:val="28"/>
        </w:rPr>
      </w:pPr>
      <w:r w:rsidRPr="00C44798">
        <w:rPr>
          <w:rFonts w:ascii="Times" w:eastAsia="宋体" w:hAnsi="Times"/>
          <w:b/>
          <w:bCs/>
          <w:sz w:val="24"/>
          <w:szCs w:val="28"/>
        </w:rPr>
        <w:t>方法</w:t>
      </w:r>
      <w:r>
        <w:rPr>
          <w:rFonts w:ascii="Times" w:eastAsia="宋体" w:hAnsi="Times" w:hint="eastAsia"/>
          <w:b/>
          <w:bCs/>
          <w:sz w:val="24"/>
          <w:szCs w:val="28"/>
        </w:rPr>
        <w:t>：</w:t>
      </w:r>
      <w:r w:rsidRPr="00814E19">
        <w:rPr>
          <w:rFonts w:ascii="Times" w:eastAsia="宋体" w:hAnsi="Times" w:hint="eastAsia"/>
          <w:sz w:val="24"/>
          <w:szCs w:val="28"/>
        </w:rPr>
        <w:t>基于华西老年</w:t>
      </w:r>
      <w:r>
        <w:rPr>
          <w:rFonts w:ascii="Times" w:eastAsia="宋体" w:hAnsi="Times" w:hint="eastAsia"/>
          <w:sz w:val="24"/>
          <w:szCs w:val="28"/>
        </w:rPr>
        <w:t>人群健康</w:t>
      </w:r>
      <w:r w:rsidRPr="00814E19">
        <w:rPr>
          <w:rFonts w:ascii="Times" w:eastAsia="宋体" w:hAnsi="Times" w:hint="eastAsia"/>
          <w:sz w:val="24"/>
          <w:szCs w:val="28"/>
        </w:rPr>
        <w:t>队列</w:t>
      </w:r>
      <w:r>
        <w:rPr>
          <w:rFonts w:ascii="Times" w:eastAsia="宋体" w:hAnsi="Times" w:hint="eastAsia"/>
          <w:sz w:val="24"/>
          <w:szCs w:val="28"/>
        </w:rPr>
        <w:t>的</w:t>
      </w:r>
      <w:r w:rsidRPr="00814E19">
        <w:rPr>
          <w:rFonts w:ascii="Times" w:eastAsia="宋体" w:hAnsi="Times"/>
          <w:sz w:val="24"/>
          <w:szCs w:val="28"/>
        </w:rPr>
        <w:t>2,182</w:t>
      </w:r>
      <w:r w:rsidRPr="00814E19">
        <w:rPr>
          <w:rFonts w:ascii="Times" w:eastAsia="宋体" w:hAnsi="Times" w:hint="eastAsia"/>
          <w:sz w:val="24"/>
          <w:szCs w:val="28"/>
        </w:rPr>
        <w:t>名基线无神经或严重精神系统疾病的</w:t>
      </w:r>
      <w:r w:rsidRPr="00814E19">
        <w:rPr>
          <w:rFonts w:ascii="Times" w:eastAsia="宋体" w:hAnsi="Times"/>
          <w:sz w:val="24"/>
          <w:szCs w:val="28"/>
        </w:rPr>
        <w:t>60</w:t>
      </w:r>
      <w:r w:rsidRPr="00814E19">
        <w:rPr>
          <w:rFonts w:ascii="Times" w:eastAsia="宋体" w:hAnsi="Times" w:hint="eastAsia"/>
          <w:sz w:val="24"/>
          <w:szCs w:val="28"/>
        </w:rPr>
        <w:t>岁及以上老年人，采集其</w:t>
      </w:r>
      <w:r w:rsidRPr="00814E19">
        <w:rPr>
          <w:rFonts w:ascii="Times" w:eastAsia="宋体" w:hAnsi="Times"/>
          <w:sz w:val="24"/>
          <w:szCs w:val="28"/>
        </w:rPr>
        <w:t>2017-202</w:t>
      </w:r>
      <w:r w:rsidRPr="00814E19">
        <w:rPr>
          <w:rFonts w:ascii="Times" w:eastAsia="宋体" w:hAnsi="Times" w:hint="eastAsia"/>
          <w:sz w:val="24"/>
          <w:szCs w:val="28"/>
        </w:rPr>
        <w:t>2</w:t>
      </w:r>
      <w:r w:rsidRPr="00814E19">
        <w:rPr>
          <w:rFonts w:ascii="Times" w:eastAsia="宋体" w:hAnsi="Times" w:hint="eastAsia"/>
          <w:sz w:val="24"/>
          <w:szCs w:val="28"/>
        </w:rPr>
        <w:t>年的连续血脂检测及</w:t>
      </w:r>
      <w:r w:rsidRPr="00814E19">
        <w:rPr>
          <w:rFonts w:ascii="Times" w:eastAsia="宋体" w:hAnsi="Times"/>
          <w:sz w:val="24"/>
          <w:szCs w:val="28"/>
        </w:rPr>
        <w:t>2022-2023</w:t>
      </w:r>
      <w:r w:rsidRPr="00814E19">
        <w:rPr>
          <w:rFonts w:ascii="Times" w:eastAsia="宋体" w:hAnsi="Times" w:hint="eastAsia"/>
          <w:sz w:val="24"/>
          <w:szCs w:val="28"/>
        </w:rPr>
        <w:t>年的认知功能评估数据。</w:t>
      </w:r>
      <w:r>
        <w:rPr>
          <w:rFonts w:ascii="Times" w:eastAsia="宋体" w:hAnsi="Times" w:hint="eastAsia"/>
          <w:sz w:val="24"/>
          <w:szCs w:val="28"/>
        </w:rPr>
        <w:t>简易智力状态检查量表</w:t>
      </w:r>
      <w:r w:rsidRPr="00153676">
        <w:rPr>
          <w:rFonts w:ascii="Times" w:eastAsia="宋体" w:hAnsi="Times"/>
          <w:sz w:val="24"/>
          <w:szCs w:val="28"/>
        </w:rPr>
        <w:t>（</w:t>
      </w:r>
      <w:r>
        <w:rPr>
          <w:rFonts w:ascii="Times" w:eastAsia="宋体" w:hAnsi="Times" w:hint="eastAsia"/>
          <w:sz w:val="24"/>
          <w:szCs w:val="28"/>
        </w:rPr>
        <w:t>MMSE</w:t>
      </w:r>
      <w:r w:rsidRPr="00153676">
        <w:rPr>
          <w:rFonts w:ascii="Times" w:eastAsia="宋体" w:hAnsi="Times"/>
          <w:sz w:val="24"/>
          <w:szCs w:val="28"/>
        </w:rPr>
        <w:t>）</w:t>
      </w:r>
      <w:r>
        <w:rPr>
          <w:rFonts w:ascii="Times" w:eastAsia="宋体" w:hAnsi="Times" w:hint="eastAsia"/>
          <w:sz w:val="24"/>
          <w:szCs w:val="28"/>
        </w:rPr>
        <w:t>评分文盲</w:t>
      </w:r>
      <w:r>
        <w:rPr>
          <w:rFonts w:ascii="Times" w:eastAsia="宋体" w:hAnsi="Times" w:hint="eastAsia"/>
          <w:sz w:val="24"/>
          <w:szCs w:val="28"/>
        </w:rPr>
        <w:t>/</w:t>
      </w:r>
      <w:r>
        <w:rPr>
          <w:rFonts w:ascii="Times" w:eastAsia="宋体" w:hAnsi="Times" w:hint="eastAsia"/>
          <w:sz w:val="24"/>
          <w:szCs w:val="28"/>
        </w:rPr>
        <w:t>半文盲≤</w:t>
      </w:r>
      <w:r>
        <w:rPr>
          <w:rFonts w:ascii="Times" w:eastAsia="宋体" w:hAnsi="Times" w:hint="eastAsia"/>
          <w:sz w:val="24"/>
          <w:szCs w:val="28"/>
        </w:rPr>
        <w:t>17</w:t>
      </w:r>
      <w:r>
        <w:rPr>
          <w:rFonts w:ascii="Times" w:eastAsia="宋体" w:hAnsi="Times" w:hint="eastAsia"/>
          <w:sz w:val="24"/>
          <w:szCs w:val="28"/>
        </w:rPr>
        <w:t>分，小学≤</w:t>
      </w:r>
      <w:r>
        <w:rPr>
          <w:rFonts w:ascii="Times" w:eastAsia="宋体" w:hAnsi="Times" w:hint="eastAsia"/>
          <w:sz w:val="24"/>
          <w:szCs w:val="28"/>
        </w:rPr>
        <w:t>20</w:t>
      </w:r>
      <w:r>
        <w:rPr>
          <w:rFonts w:ascii="Times" w:eastAsia="宋体" w:hAnsi="Times" w:hint="eastAsia"/>
          <w:sz w:val="24"/>
          <w:szCs w:val="28"/>
        </w:rPr>
        <w:t>分，中学及以上≤</w:t>
      </w:r>
      <w:r>
        <w:rPr>
          <w:rFonts w:ascii="Times" w:eastAsia="宋体" w:hAnsi="Times" w:hint="eastAsia"/>
          <w:sz w:val="24"/>
          <w:szCs w:val="28"/>
        </w:rPr>
        <w:t>24</w:t>
      </w:r>
      <w:r>
        <w:rPr>
          <w:rFonts w:ascii="Times" w:eastAsia="宋体" w:hAnsi="Times" w:hint="eastAsia"/>
          <w:sz w:val="24"/>
          <w:szCs w:val="28"/>
        </w:rPr>
        <w:t>分者被认为是认知功能损伤（</w:t>
      </w:r>
      <w:r w:rsidR="00111ABB">
        <w:rPr>
          <w:rFonts w:ascii="Times" w:eastAsia="宋体" w:hAnsi="Times" w:hint="eastAsia"/>
          <w:sz w:val="24"/>
          <w:szCs w:val="28"/>
        </w:rPr>
        <w:t>Cl</w:t>
      </w:r>
      <w:r>
        <w:rPr>
          <w:rFonts w:ascii="Times" w:eastAsia="宋体" w:hAnsi="Times" w:hint="eastAsia"/>
          <w:sz w:val="24"/>
          <w:szCs w:val="28"/>
        </w:rPr>
        <w:t>）。</w:t>
      </w:r>
      <w:r w:rsidRPr="009D1DC8">
        <w:rPr>
          <w:rFonts w:ascii="Times" w:eastAsia="宋体" w:hAnsi="Times"/>
          <w:sz w:val="24"/>
          <w:szCs w:val="28"/>
        </w:rPr>
        <w:t>采用基于组的轨迹模型</w:t>
      </w:r>
      <w:r>
        <w:rPr>
          <w:rFonts w:ascii="Times" w:eastAsia="宋体" w:hAnsi="Times" w:hint="eastAsia"/>
          <w:sz w:val="24"/>
          <w:szCs w:val="28"/>
        </w:rPr>
        <w:t>识别老年人</w:t>
      </w:r>
      <w:r>
        <w:rPr>
          <w:rFonts w:ascii="Times" w:eastAsia="宋体" w:hAnsi="Times" w:hint="eastAsia"/>
          <w:sz w:val="24"/>
          <w:szCs w:val="28"/>
        </w:rPr>
        <w:t>HDL-C</w:t>
      </w:r>
      <w:r w:rsidRPr="009D1DC8">
        <w:rPr>
          <w:rFonts w:ascii="Times" w:eastAsia="宋体" w:hAnsi="Times"/>
          <w:sz w:val="24"/>
          <w:szCs w:val="28"/>
        </w:rPr>
        <w:t>的</w:t>
      </w:r>
      <w:r>
        <w:rPr>
          <w:rFonts w:ascii="Times" w:eastAsia="宋体" w:hAnsi="Times" w:hint="eastAsia"/>
          <w:sz w:val="24"/>
          <w:szCs w:val="28"/>
        </w:rPr>
        <w:t>典型改变轨迹。</w:t>
      </w:r>
      <w:r w:rsidRPr="005A377F">
        <w:rPr>
          <w:rFonts w:ascii="Times" w:eastAsia="宋体" w:hAnsi="Times"/>
          <w:sz w:val="24"/>
          <w:szCs w:val="28"/>
        </w:rPr>
        <w:t>采用</w:t>
      </w:r>
      <w:r w:rsidRPr="005A377F">
        <w:rPr>
          <w:rFonts w:ascii="Times" w:eastAsia="宋体" w:hAnsi="Times"/>
          <w:sz w:val="24"/>
          <w:szCs w:val="28"/>
        </w:rPr>
        <w:t>logistic</w:t>
      </w:r>
      <w:r w:rsidRPr="005A377F">
        <w:rPr>
          <w:rFonts w:ascii="Times" w:eastAsia="宋体" w:hAnsi="Times"/>
          <w:sz w:val="24"/>
          <w:szCs w:val="28"/>
        </w:rPr>
        <w:t>回归分析</w:t>
      </w:r>
      <w:r>
        <w:rPr>
          <w:rFonts w:ascii="Times" w:eastAsia="宋体" w:hAnsi="Times" w:hint="eastAsia"/>
          <w:sz w:val="24"/>
          <w:szCs w:val="28"/>
        </w:rPr>
        <w:t>HDL-C</w:t>
      </w:r>
      <w:r>
        <w:rPr>
          <w:rFonts w:ascii="Times" w:eastAsia="宋体" w:hAnsi="Times" w:hint="eastAsia"/>
          <w:sz w:val="24"/>
          <w:szCs w:val="28"/>
        </w:rPr>
        <w:t>轨迹</w:t>
      </w:r>
      <w:r w:rsidRPr="005A377F">
        <w:rPr>
          <w:rFonts w:ascii="Times" w:eastAsia="宋体" w:hAnsi="Times"/>
          <w:sz w:val="24"/>
          <w:szCs w:val="28"/>
        </w:rPr>
        <w:t>与</w:t>
      </w:r>
      <w:r>
        <w:rPr>
          <w:rFonts w:ascii="Times" w:eastAsia="宋体" w:hAnsi="Times" w:hint="eastAsia"/>
          <w:sz w:val="24"/>
          <w:szCs w:val="28"/>
        </w:rPr>
        <w:t>认知功能</w:t>
      </w:r>
      <w:r w:rsidRPr="005A377F">
        <w:rPr>
          <w:rFonts w:ascii="Times" w:eastAsia="宋体" w:hAnsi="Times"/>
          <w:sz w:val="24"/>
          <w:szCs w:val="28"/>
        </w:rPr>
        <w:t>的关联。</w:t>
      </w:r>
      <w:r>
        <w:rPr>
          <w:rFonts w:ascii="Times" w:eastAsia="宋体" w:hAnsi="Times" w:hint="eastAsia"/>
          <w:sz w:val="24"/>
          <w:szCs w:val="28"/>
        </w:rPr>
        <w:t>基于</w:t>
      </w:r>
      <w:r w:rsidRPr="006F66BF">
        <w:rPr>
          <w:rFonts w:ascii="Times" w:eastAsia="宋体" w:hAnsi="Times" w:hint="eastAsia"/>
          <w:sz w:val="24"/>
          <w:szCs w:val="28"/>
        </w:rPr>
        <w:t>载脂蛋白</w:t>
      </w:r>
      <w:r w:rsidRPr="006F66BF">
        <w:rPr>
          <w:rFonts w:ascii="Times" w:eastAsia="宋体" w:hAnsi="Times" w:hint="eastAsia"/>
          <w:sz w:val="24"/>
          <w:szCs w:val="28"/>
        </w:rPr>
        <w:t>E</w:t>
      </w:r>
      <w:r>
        <w:rPr>
          <w:rFonts w:ascii="Times" w:eastAsia="宋体" w:hAnsi="Times" w:hint="eastAsia"/>
          <w:sz w:val="24"/>
          <w:szCs w:val="28"/>
        </w:rPr>
        <w:t>基因型（</w:t>
      </w:r>
      <w:r>
        <w:rPr>
          <w:rFonts w:ascii="Times" w:eastAsia="宋体" w:hAnsi="Times" w:hint="eastAsia"/>
          <w:sz w:val="24"/>
          <w:szCs w:val="28"/>
        </w:rPr>
        <w:t>Apoe</w:t>
      </w:r>
      <w:r>
        <w:rPr>
          <w:rFonts w:ascii="Times" w:eastAsia="宋体" w:hAnsi="Times" w:hint="eastAsia"/>
          <w:sz w:val="24"/>
          <w:szCs w:val="28"/>
        </w:rPr>
        <w:t>）、</w:t>
      </w:r>
      <w:r>
        <w:rPr>
          <w:rFonts w:ascii="Times" w:eastAsia="宋体" w:hAnsi="Times" w:hint="eastAsia"/>
          <w:sz w:val="24"/>
          <w:szCs w:val="28"/>
        </w:rPr>
        <w:t>HDL-C</w:t>
      </w:r>
      <w:r>
        <w:rPr>
          <w:rFonts w:ascii="Times" w:eastAsia="宋体" w:hAnsi="Times" w:hint="eastAsia"/>
          <w:sz w:val="24"/>
          <w:szCs w:val="28"/>
        </w:rPr>
        <w:t>多基因风险评分（</w:t>
      </w:r>
      <w:r>
        <w:rPr>
          <w:rFonts w:ascii="Times" w:eastAsia="宋体" w:hAnsi="Times" w:hint="eastAsia"/>
          <w:sz w:val="24"/>
          <w:szCs w:val="28"/>
        </w:rPr>
        <w:t>PRS</w:t>
      </w:r>
      <w:r>
        <w:rPr>
          <w:rFonts w:ascii="Times" w:eastAsia="宋体" w:hAnsi="Times" w:hint="eastAsia"/>
          <w:sz w:val="24"/>
          <w:szCs w:val="28"/>
        </w:rPr>
        <w:t>）对表型关联进一步开展遗传易感性验证。</w:t>
      </w:r>
    </w:p>
    <w:p w14:paraId="4B62C4CA" w14:textId="24CC1915" w:rsidR="00692786" w:rsidRDefault="00692786" w:rsidP="00692786">
      <w:pPr>
        <w:spacing w:line="360" w:lineRule="auto"/>
        <w:rPr>
          <w:rFonts w:ascii="Times" w:eastAsia="宋体" w:hAnsi="Times"/>
          <w:sz w:val="24"/>
          <w:szCs w:val="28"/>
        </w:rPr>
      </w:pPr>
      <w:r w:rsidRPr="00C44798">
        <w:rPr>
          <w:rFonts w:ascii="Times" w:eastAsia="宋体" w:hAnsi="Times"/>
          <w:b/>
          <w:bCs/>
          <w:sz w:val="24"/>
          <w:szCs w:val="28"/>
        </w:rPr>
        <w:t>结果：</w:t>
      </w:r>
      <w:r w:rsidRPr="00F16826">
        <w:rPr>
          <w:rFonts w:ascii="Times" w:eastAsia="宋体" w:hAnsi="Times" w:hint="eastAsia"/>
          <w:sz w:val="24"/>
          <w:szCs w:val="28"/>
        </w:rPr>
        <w:t>2</w:t>
      </w:r>
      <w:r>
        <w:rPr>
          <w:rFonts w:ascii="Times" w:eastAsia="宋体" w:hAnsi="Times" w:hint="eastAsia"/>
          <w:sz w:val="24"/>
          <w:szCs w:val="28"/>
        </w:rPr>
        <w:t>,</w:t>
      </w:r>
      <w:r w:rsidRPr="00F16826">
        <w:rPr>
          <w:rFonts w:ascii="Times" w:eastAsia="宋体" w:hAnsi="Times" w:hint="eastAsia"/>
          <w:sz w:val="24"/>
          <w:szCs w:val="28"/>
        </w:rPr>
        <w:t>182</w:t>
      </w:r>
      <w:r w:rsidRPr="007075E8">
        <w:rPr>
          <w:rFonts w:ascii="Times" w:eastAsia="宋体" w:hAnsi="Times"/>
          <w:sz w:val="24"/>
          <w:szCs w:val="28"/>
        </w:rPr>
        <w:t>名受试者平均年龄</w:t>
      </w:r>
      <w:r w:rsidRPr="00525CC6">
        <w:rPr>
          <w:rFonts w:ascii="Times" w:eastAsia="宋体" w:hAnsi="Times"/>
          <w:sz w:val="24"/>
          <w:szCs w:val="28"/>
        </w:rPr>
        <w:t>73.0 (</w:t>
      </w:r>
      <w:r>
        <w:rPr>
          <w:rFonts w:ascii="Times" w:eastAsia="宋体" w:hAnsi="Times" w:hint="eastAsia"/>
          <w:sz w:val="24"/>
          <w:szCs w:val="28"/>
        </w:rPr>
        <w:t>±</w:t>
      </w:r>
      <w:r w:rsidRPr="00525CC6">
        <w:rPr>
          <w:rFonts w:ascii="Times" w:eastAsia="宋体" w:hAnsi="Times"/>
          <w:sz w:val="24"/>
          <w:szCs w:val="28"/>
        </w:rPr>
        <w:t>4.52)</w:t>
      </w:r>
      <w:r>
        <w:rPr>
          <w:rFonts w:ascii="Times" w:eastAsia="宋体" w:hAnsi="Times" w:hint="eastAsia"/>
          <w:sz w:val="24"/>
          <w:szCs w:val="28"/>
        </w:rPr>
        <w:t>，</w:t>
      </w:r>
      <w:r w:rsidRPr="00814E19">
        <w:rPr>
          <w:rFonts w:ascii="Times" w:eastAsia="宋体" w:hAnsi="Times" w:hint="eastAsia"/>
          <w:sz w:val="24"/>
          <w:szCs w:val="28"/>
        </w:rPr>
        <w:t>认知功能</w:t>
      </w:r>
      <w:r>
        <w:rPr>
          <w:rFonts w:ascii="Times" w:eastAsia="宋体" w:hAnsi="Times" w:hint="eastAsia"/>
          <w:sz w:val="24"/>
          <w:szCs w:val="28"/>
        </w:rPr>
        <w:t>受损占比</w:t>
      </w:r>
      <w:r>
        <w:rPr>
          <w:rFonts w:ascii="Times" w:eastAsia="宋体" w:hAnsi="Times" w:hint="eastAsia"/>
          <w:sz w:val="24"/>
          <w:szCs w:val="28"/>
        </w:rPr>
        <w:t>31.0%</w:t>
      </w:r>
      <w:r w:rsidRPr="00C518FB">
        <w:rPr>
          <w:rFonts w:ascii="Times" w:eastAsia="宋体" w:hAnsi="Times"/>
          <w:sz w:val="24"/>
          <w:szCs w:val="28"/>
        </w:rPr>
        <w:t xml:space="preserve"> (</w:t>
      </w:r>
      <w:r w:rsidRPr="003D5AD7">
        <w:rPr>
          <w:rFonts w:ascii="Times" w:eastAsia="宋体" w:hAnsi="Times" w:hint="eastAsia"/>
          <w:sz w:val="24"/>
          <w:szCs w:val="28"/>
        </w:rPr>
        <w:t>675/1</w:t>
      </w:r>
      <w:r>
        <w:rPr>
          <w:rFonts w:ascii="Times" w:eastAsia="宋体" w:hAnsi="Times" w:hint="eastAsia"/>
          <w:sz w:val="24"/>
          <w:szCs w:val="28"/>
        </w:rPr>
        <w:t>,</w:t>
      </w:r>
      <w:r w:rsidRPr="003D5AD7">
        <w:rPr>
          <w:rFonts w:ascii="Times" w:eastAsia="宋体" w:hAnsi="Times" w:hint="eastAsia"/>
          <w:sz w:val="24"/>
          <w:szCs w:val="28"/>
        </w:rPr>
        <w:t>507</w:t>
      </w:r>
      <w:r w:rsidRPr="00C518FB">
        <w:rPr>
          <w:rFonts w:ascii="Times" w:eastAsia="宋体" w:hAnsi="Times"/>
          <w:sz w:val="24"/>
          <w:szCs w:val="28"/>
        </w:rPr>
        <w:t>)</w:t>
      </w:r>
      <w:r w:rsidRPr="007075E8">
        <w:rPr>
          <w:rFonts w:ascii="Times" w:eastAsia="宋体" w:hAnsi="Times"/>
          <w:sz w:val="24"/>
          <w:szCs w:val="28"/>
        </w:rPr>
        <w:t>。</w:t>
      </w:r>
      <w:r>
        <w:rPr>
          <w:rFonts w:ascii="Times" w:eastAsia="宋体" w:hAnsi="Times" w:hint="eastAsia"/>
          <w:sz w:val="24"/>
          <w:szCs w:val="28"/>
        </w:rPr>
        <w:t>确定了四</w:t>
      </w:r>
      <w:r w:rsidRPr="007075E8">
        <w:rPr>
          <w:rFonts w:ascii="Times" w:eastAsia="宋体" w:hAnsi="Times"/>
          <w:sz w:val="24"/>
          <w:szCs w:val="28"/>
        </w:rPr>
        <w:t>种</w:t>
      </w:r>
      <w:r>
        <w:rPr>
          <w:rFonts w:ascii="Times" w:eastAsia="宋体" w:hAnsi="Times" w:hint="eastAsia"/>
          <w:sz w:val="24"/>
          <w:szCs w:val="28"/>
        </w:rPr>
        <w:t>HDL-C</w:t>
      </w:r>
      <w:r w:rsidRPr="007075E8">
        <w:rPr>
          <w:rFonts w:ascii="Times" w:eastAsia="宋体" w:hAnsi="Times"/>
          <w:sz w:val="24"/>
          <w:szCs w:val="28"/>
        </w:rPr>
        <w:t>轨迹</w:t>
      </w:r>
      <w:r>
        <w:rPr>
          <w:rFonts w:ascii="Times" w:eastAsia="宋体" w:hAnsi="Times" w:hint="eastAsia"/>
          <w:sz w:val="24"/>
          <w:szCs w:val="28"/>
        </w:rPr>
        <w:t>类型</w:t>
      </w:r>
      <w:r w:rsidRPr="007075E8">
        <w:rPr>
          <w:rFonts w:ascii="Times" w:eastAsia="宋体" w:hAnsi="Times"/>
          <w:sz w:val="24"/>
          <w:szCs w:val="28"/>
        </w:rPr>
        <w:t>：</w:t>
      </w:r>
      <w:r>
        <w:rPr>
          <w:rFonts w:ascii="Times" w:eastAsia="宋体" w:hAnsi="Times" w:hint="eastAsia"/>
          <w:sz w:val="24"/>
          <w:szCs w:val="28"/>
        </w:rPr>
        <w:t>低水平稳定组（</w:t>
      </w:r>
      <w:r>
        <w:rPr>
          <w:rFonts w:ascii="Times" w:eastAsia="宋体" w:hAnsi="Times" w:hint="eastAsia"/>
          <w:sz w:val="24"/>
          <w:szCs w:val="28"/>
        </w:rPr>
        <w:t>31.4%</w:t>
      </w:r>
      <w:r>
        <w:rPr>
          <w:rFonts w:ascii="Times" w:eastAsia="宋体" w:hAnsi="Times" w:hint="eastAsia"/>
          <w:sz w:val="24"/>
          <w:szCs w:val="28"/>
        </w:rPr>
        <w:t>，</w:t>
      </w:r>
      <w:r>
        <w:rPr>
          <w:rFonts w:ascii="Times" w:eastAsia="宋体" w:hAnsi="Times" w:hint="eastAsia"/>
          <w:sz w:val="24"/>
          <w:szCs w:val="28"/>
        </w:rPr>
        <w:t>n=</w:t>
      </w:r>
      <w:r w:rsidRPr="00DF45D3">
        <w:rPr>
          <w:rFonts w:ascii="Times" w:eastAsia="宋体" w:hAnsi="Times" w:hint="eastAsia"/>
          <w:sz w:val="24"/>
          <w:szCs w:val="28"/>
        </w:rPr>
        <w:t xml:space="preserve"> 686</w:t>
      </w:r>
      <w:r>
        <w:rPr>
          <w:rFonts w:ascii="Times" w:eastAsia="宋体" w:hAnsi="Times"/>
          <w:sz w:val="24"/>
          <w:szCs w:val="28"/>
        </w:rPr>
        <w:t>）</w:t>
      </w:r>
      <w:r w:rsidRPr="007075E8">
        <w:rPr>
          <w:rFonts w:ascii="Times" w:eastAsia="宋体" w:hAnsi="Times"/>
          <w:sz w:val="24"/>
          <w:szCs w:val="28"/>
        </w:rPr>
        <w:t>、</w:t>
      </w:r>
      <w:r>
        <w:rPr>
          <w:rFonts w:ascii="Times" w:eastAsia="宋体" w:hAnsi="Times" w:hint="eastAsia"/>
          <w:sz w:val="24"/>
          <w:szCs w:val="28"/>
        </w:rPr>
        <w:t>缓慢上升组</w:t>
      </w:r>
      <w:r w:rsidRPr="007075E8">
        <w:rPr>
          <w:rFonts w:ascii="Times" w:eastAsia="宋体" w:hAnsi="Times"/>
          <w:sz w:val="24"/>
          <w:szCs w:val="28"/>
        </w:rPr>
        <w:t>（</w:t>
      </w:r>
      <w:r>
        <w:rPr>
          <w:rFonts w:ascii="Times" w:eastAsia="宋体" w:hAnsi="Times" w:hint="eastAsia"/>
          <w:sz w:val="24"/>
          <w:szCs w:val="28"/>
        </w:rPr>
        <w:t>42.8</w:t>
      </w:r>
      <w:r w:rsidRPr="007075E8">
        <w:rPr>
          <w:rFonts w:ascii="Times" w:eastAsia="宋体" w:hAnsi="Times"/>
          <w:sz w:val="24"/>
          <w:szCs w:val="28"/>
        </w:rPr>
        <w:t>%</w:t>
      </w:r>
      <w:r>
        <w:rPr>
          <w:rFonts w:ascii="Times" w:eastAsia="宋体" w:hAnsi="Times" w:hint="eastAsia"/>
          <w:sz w:val="24"/>
          <w:szCs w:val="28"/>
        </w:rPr>
        <w:t>, n=</w:t>
      </w:r>
      <w:r w:rsidRPr="00DF45D3">
        <w:rPr>
          <w:rFonts w:ascii="Times" w:eastAsia="宋体" w:hAnsi="Times" w:hint="eastAsia"/>
          <w:sz w:val="24"/>
          <w:szCs w:val="28"/>
        </w:rPr>
        <w:t>945</w:t>
      </w:r>
      <w:r w:rsidRPr="007075E8">
        <w:rPr>
          <w:rFonts w:ascii="Times" w:eastAsia="宋体" w:hAnsi="Times"/>
          <w:sz w:val="24"/>
          <w:szCs w:val="28"/>
        </w:rPr>
        <w:t>）</w:t>
      </w:r>
      <w:r>
        <w:rPr>
          <w:rFonts w:ascii="Times" w:eastAsia="宋体" w:hAnsi="Times" w:hint="eastAsia"/>
          <w:sz w:val="24"/>
          <w:szCs w:val="28"/>
        </w:rPr>
        <w:t>、快速上升组</w:t>
      </w:r>
      <w:r w:rsidRPr="007075E8">
        <w:rPr>
          <w:rFonts w:ascii="Times" w:eastAsia="宋体" w:hAnsi="Times"/>
          <w:sz w:val="24"/>
          <w:szCs w:val="28"/>
        </w:rPr>
        <w:t>（</w:t>
      </w:r>
      <w:r>
        <w:rPr>
          <w:rFonts w:ascii="Times" w:eastAsia="宋体" w:hAnsi="Times" w:hint="eastAsia"/>
          <w:sz w:val="24"/>
          <w:szCs w:val="28"/>
        </w:rPr>
        <w:t>1</w:t>
      </w:r>
      <w:r w:rsidRPr="007075E8">
        <w:rPr>
          <w:rFonts w:ascii="Times" w:eastAsia="宋体" w:hAnsi="Times"/>
          <w:sz w:val="24"/>
          <w:szCs w:val="28"/>
        </w:rPr>
        <w:t>9</w:t>
      </w:r>
      <w:r>
        <w:rPr>
          <w:rFonts w:ascii="Times" w:eastAsia="宋体" w:hAnsi="Times" w:hint="eastAsia"/>
          <w:sz w:val="24"/>
          <w:szCs w:val="28"/>
        </w:rPr>
        <w:t>.9</w:t>
      </w:r>
      <w:r w:rsidRPr="007075E8">
        <w:rPr>
          <w:rFonts w:ascii="Times" w:eastAsia="宋体" w:hAnsi="Times"/>
          <w:sz w:val="24"/>
          <w:szCs w:val="28"/>
        </w:rPr>
        <w:t>%</w:t>
      </w:r>
      <w:r>
        <w:rPr>
          <w:rFonts w:ascii="Times" w:eastAsia="宋体" w:hAnsi="Times" w:hint="eastAsia"/>
          <w:sz w:val="24"/>
          <w:szCs w:val="28"/>
        </w:rPr>
        <w:t>, n=</w:t>
      </w:r>
      <w:r w:rsidRPr="00DF45D3">
        <w:rPr>
          <w:rFonts w:ascii="Times" w:eastAsia="宋体" w:hAnsi="Times" w:hint="eastAsia"/>
          <w:sz w:val="24"/>
          <w:szCs w:val="28"/>
        </w:rPr>
        <w:t>434</w:t>
      </w:r>
      <w:r w:rsidRPr="007075E8">
        <w:rPr>
          <w:rFonts w:ascii="Times" w:eastAsia="宋体" w:hAnsi="Times"/>
          <w:sz w:val="24"/>
          <w:szCs w:val="28"/>
        </w:rPr>
        <w:t>）</w:t>
      </w:r>
      <w:r>
        <w:rPr>
          <w:rFonts w:ascii="Times" w:eastAsia="宋体" w:hAnsi="Times" w:hint="eastAsia"/>
          <w:sz w:val="24"/>
          <w:szCs w:val="28"/>
        </w:rPr>
        <w:t>和高水平稳定组</w:t>
      </w:r>
      <w:r w:rsidRPr="007075E8">
        <w:rPr>
          <w:rFonts w:ascii="Times" w:eastAsia="宋体" w:hAnsi="Times"/>
          <w:sz w:val="24"/>
          <w:szCs w:val="28"/>
        </w:rPr>
        <w:t>（</w:t>
      </w:r>
      <w:r w:rsidRPr="007075E8">
        <w:rPr>
          <w:rFonts w:ascii="Times" w:eastAsia="宋体" w:hAnsi="Times"/>
          <w:sz w:val="24"/>
          <w:szCs w:val="28"/>
        </w:rPr>
        <w:t>5</w:t>
      </w:r>
      <w:r>
        <w:rPr>
          <w:rFonts w:ascii="Times" w:eastAsia="宋体" w:hAnsi="Times" w:hint="eastAsia"/>
          <w:sz w:val="24"/>
          <w:szCs w:val="28"/>
        </w:rPr>
        <w:t>.9</w:t>
      </w:r>
      <w:r w:rsidRPr="007075E8">
        <w:rPr>
          <w:rFonts w:ascii="Times" w:eastAsia="宋体" w:hAnsi="Times"/>
          <w:sz w:val="24"/>
          <w:szCs w:val="28"/>
        </w:rPr>
        <w:t>%</w:t>
      </w:r>
      <w:r>
        <w:rPr>
          <w:rFonts w:ascii="Times" w:eastAsia="宋体" w:hAnsi="Times" w:hint="eastAsia"/>
          <w:sz w:val="24"/>
          <w:szCs w:val="28"/>
        </w:rPr>
        <w:t>,</w:t>
      </w:r>
      <w:r w:rsidRPr="00DF45D3">
        <w:rPr>
          <w:rFonts w:ascii="Times" w:eastAsia="宋体" w:hAnsi="Times" w:hint="eastAsia"/>
          <w:sz w:val="24"/>
          <w:szCs w:val="28"/>
        </w:rPr>
        <w:t xml:space="preserve"> </w:t>
      </w:r>
      <w:r>
        <w:rPr>
          <w:rFonts w:ascii="Times" w:eastAsia="宋体" w:hAnsi="Times" w:hint="eastAsia"/>
          <w:sz w:val="24"/>
          <w:szCs w:val="28"/>
        </w:rPr>
        <w:t>n=</w:t>
      </w:r>
      <w:r w:rsidRPr="00DF45D3">
        <w:rPr>
          <w:rFonts w:ascii="Times" w:eastAsia="宋体" w:hAnsi="Times" w:hint="eastAsia"/>
          <w:sz w:val="24"/>
          <w:szCs w:val="28"/>
        </w:rPr>
        <w:t xml:space="preserve"> </w:t>
      </w:r>
      <w:r>
        <w:rPr>
          <w:rFonts w:ascii="Times" w:eastAsia="宋体" w:hAnsi="Times" w:hint="eastAsia"/>
          <w:sz w:val="24"/>
          <w:szCs w:val="28"/>
        </w:rPr>
        <w:t>117</w:t>
      </w:r>
      <w:r w:rsidRPr="007075E8">
        <w:rPr>
          <w:rFonts w:ascii="Times" w:eastAsia="宋体" w:hAnsi="Times"/>
          <w:sz w:val="24"/>
          <w:szCs w:val="28"/>
        </w:rPr>
        <w:t>）。</w:t>
      </w:r>
      <w:r w:rsidRPr="00327612">
        <w:rPr>
          <w:rFonts w:ascii="Times" w:eastAsia="宋体" w:hAnsi="Times"/>
          <w:sz w:val="24"/>
          <w:szCs w:val="28"/>
        </w:rPr>
        <w:t>调整社会人口学特征、生活方式、高血压、糖尿病</w:t>
      </w:r>
      <w:r>
        <w:rPr>
          <w:rFonts w:ascii="Times" w:eastAsia="宋体" w:hAnsi="Times" w:hint="eastAsia"/>
          <w:sz w:val="24"/>
          <w:szCs w:val="28"/>
        </w:rPr>
        <w:t>、遗传因素后</w:t>
      </w:r>
      <w:r w:rsidRPr="00327612">
        <w:rPr>
          <w:rFonts w:ascii="Times" w:eastAsia="宋体" w:hAnsi="Times"/>
          <w:sz w:val="24"/>
          <w:szCs w:val="28"/>
        </w:rPr>
        <w:t>，</w:t>
      </w:r>
      <w:r w:rsidRPr="007075E8">
        <w:rPr>
          <w:rFonts w:ascii="Times" w:eastAsia="宋体" w:hAnsi="Times"/>
          <w:sz w:val="24"/>
          <w:szCs w:val="28"/>
        </w:rPr>
        <w:t>与</w:t>
      </w:r>
      <w:r>
        <w:rPr>
          <w:rFonts w:ascii="Times" w:eastAsia="宋体" w:hAnsi="Times" w:hint="eastAsia"/>
          <w:sz w:val="24"/>
          <w:szCs w:val="28"/>
        </w:rPr>
        <w:t>低水平稳定组</w:t>
      </w:r>
      <w:r w:rsidRPr="007075E8">
        <w:rPr>
          <w:rFonts w:ascii="Times" w:eastAsia="宋体" w:hAnsi="Times"/>
          <w:sz w:val="24"/>
          <w:szCs w:val="28"/>
        </w:rPr>
        <w:t>相比，</w:t>
      </w:r>
      <w:r>
        <w:rPr>
          <w:rFonts w:ascii="Times" w:eastAsia="宋体" w:hAnsi="Times" w:hint="eastAsia"/>
          <w:sz w:val="24"/>
          <w:szCs w:val="28"/>
        </w:rPr>
        <w:t>缓慢上升组、快速上升组和高水平稳定组的</w:t>
      </w:r>
      <w:r>
        <w:rPr>
          <w:rFonts w:ascii="Times" w:eastAsia="宋体" w:hAnsi="Times" w:hint="eastAsia"/>
          <w:sz w:val="24"/>
          <w:szCs w:val="28"/>
        </w:rPr>
        <w:t>C</w:t>
      </w:r>
      <w:r w:rsidR="00567B9E">
        <w:rPr>
          <w:rFonts w:ascii="Times" w:eastAsia="宋体" w:hAnsi="Times" w:hint="eastAsia"/>
          <w:sz w:val="24"/>
          <w:szCs w:val="28"/>
        </w:rPr>
        <w:t>l</w:t>
      </w:r>
      <w:r>
        <w:rPr>
          <w:rFonts w:ascii="Times" w:eastAsia="宋体" w:hAnsi="Times" w:hint="eastAsia"/>
          <w:sz w:val="24"/>
          <w:szCs w:val="28"/>
        </w:rPr>
        <w:t>发生风险</w:t>
      </w:r>
      <m:oMath>
        <m:r>
          <w:rPr>
            <w:rFonts w:ascii="Cambria Math" w:eastAsia="宋体" w:hAnsi="Cambria Math" w:hint="eastAsia"/>
            <w:sz w:val="24"/>
            <w:szCs w:val="28"/>
          </w:rPr>
          <m:t>OR</m:t>
        </m:r>
        <m:d>
          <m:dPr>
            <m:ctrlPr>
              <w:rPr>
                <w:rFonts w:ascii="Cambria Math" w:eastAsia="宋体" w:hAnsi="Cambria Math"/>
                <w:sz w:val="24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hint="eastAsia"/>
                <w:sz w:val="24"/>
                <w:szCs w:val="28"/>
              </w:rPr>
              <m:t>95%</m:t>
            </m:r>
            <m:r>
              <w:rPr>
                <w:rFonts w:ascii="Cambria Math" w:eastAsia="宋体" w:hAnsi="Cambria Math" w:hint="eastAsia"/>
                <w:sz w:val="24"/>
                <w:szCs w:val="28"/>
              </w:rPr>
              <m:t>Cl</m:t>
            </m:r>
          </m:e>
        </m:d>
      </m:oMath>
      <w:r>
        <w:rPr>
          <w:rFonts w:ascii="Times" w:eastAsia="宋体" w:hAnsi="Times" w:hint="eastAsia"/>
          <w:sz w:val="24"/>
          <w:szCs w:val="28"/>
        </w:rPr>
        <w:t>分别为：</w:t>
      </w:r>
      <w:r w:rsidRPr="006C531C">
        <w:rPr>
          <w:rFonts w:ascii="Times" w:eastAsia="宋体" w:hAnsi="Times" w:hint="eastAsia"/>
          <w:sz w:val="24"/>
          <w:szCs w:val="28"/>
        </w:rPr>
        <w:t>1.13 (0.89 ,1.43)</w:t>
      </w:r>
      <w:r>
        <w:rPr>
          <w:rFonts w:ascii="Times" w:eastAsia="宋体" w:hAnsi="Times" w:hint="eastAsia"/>
          <w:sz w:val="24"/>
          <w:szCs w:val="28"/>
        </w:rPr>
        <w:t>、</w:t>
      </w:r>
      <w:r w:rsidRPr="006C531C">
        <w:rPr>
          <w:rFonts w:ascii="Times" w:eastAsia="宋体" w:hAnsi="Times" w:hint="eastAsia"/>
          <w:sz w:val="24"/>
          <w:szCs w:val="28"/>
        </w:rPr>
        <w:t>1.50 (1.12 ,2.00)</w:t>
      </w:r>
      <w:r>
        <w:rPr>
          <w:rFonts w:ascii="Times" w:eastAsia="宋体" w:hAnsi="Times" w:hint="eastAsia"/>
          <w:sz w:val="24"/>
          <w:szCs w:val="28"/>
        </w:rPr>
        <w:t>、</w:t>
      </w:r>
      <w:r w:rsidRPr="006C531C">
        <w:rPr>
          <w:rFonts w:ascii="Times" w:eastAsia="宋体" w:hAnsi="Times" w:hint="eastAsia"/>
          <w:sz w:val="24"/>
          <w:szCs w:val="28"/>
        </w:rPr>
        <w:t>1.81 (1.18 ,2.77)</w:t>
      </w:r>
      <w:r>
        <w:rPr>
          <w:rFonts w:ascii="Times" w:eastAsia="宋体" w:hAnsi="Times" w:hint="eastAsia"/>
          <w:sz w:val="24"/>
          <w:szCs w:val="28"/>
        </w:rPr>
        <w:t>。</w:t>
      </w:r>
      <w:r w:rsidRPr="00692786">
        <w:rPr>
          <w:rFonts w:ascii="Times" w:eastAsia="宋体" w:hAnsi="Times" w:hint="eastAsia"/>
          <w:sz w:val="24"/>
          <w:szCs w:val="28"/>
        </w:rPr>
        <w:t>HDL</w:t>
      </w:r>
      <w:r w:rsidRPr="00692786">
        <w:rPr>
          <w:rFonts w:ascii="Times" w:eastAsia="宋体" w:hAnsi="Times"/>
          <w:sz w:val="24"/>
          <w:szCs w:val="28"/>
        </w:rPr>
        <w:t>-</w:t>
      </w:r>
      <w:r w:rsidRPr="00692786">
        <w:rPr>
          <w:rFonts w:ascii="Times" w:eastAsia="宋体" w:hAnsi="Times" w:hint="eastAsia"/>
          <w:sz w:val="24"/>
          <w:szCs w:val="28"/>
        </w:rPr>
        <w:t>C</w:t>
      </w:r>
      <w:r w:rsidRPr="00692786">
        <w:rPr>
          <w:rFonts w:ascii="Times" w:eastAsia="宋体" w:hAnsi="Times" w:hint="eastAsia"/>
          <w:sz w:val="24"/>
          <w:szCs w:val="28"/>
        </w:rPr>
        <w:t>高水平稳定组与更高的</w:t>
      </w:r>
      <w:r w:rsidRPr="00692786">
        <w:rPr>
          <w:rFonts w:ascii="Times" w:eastAsia="宋体" w:hAnsi="Times" w:hint="eastAsia"/>
          <w:sz w:val="24"/>
          <w:szCs w:val="28"/>
        </w:rPr>
        <w:t>C</w:t>
      </w:r>
      <w:r w:rsidR="00567B9E">
        <w:rPr>
          <w:rFonts w:ascii="Times" w:eastAsia="宋体" w:hAnsi="Times" w:hint="eastAsia"/>
          <w:sz w:val="24"/>
          <w:szCs w:val="28"/>
        </w:rPr>
        <w:t>l</w:t>
      </w:r>
      <w:r w:rsidRPr="00692786">
        <w:rPr>
          <w:rFonts w:ascii="Times" w:eastAsia="宋体" w:hAnsi="Times" w:hint="eastAsia"/>
          <w:sz w:val="24"/>
          <w:szCs w:val="28"/>
        </w:rPr>
        <w:t>发生风险在</w:t>
      </w:r>
      <w:r w:rsidRPr="00692786">
        <w:rPr>
          <w:rFonts w:ascii="Times" w:eastAsia="宋体" w:hAnsi="Times" w:hint="eastAsia"/>
          <w:sz w:val="24"/>
          <w:szCs w:val="28"/>
        </w:rPr>
        <w:t xml:space="preserve">APOE </w:t>
      </w:r>
      <m:oMath>
        <m:r>
          <w:rPr>
            <w:rFonts w:ascii="Cambria Math" w:eastAsia="宋体" w:hAnsi="Cambria Math"/>
            <w:sz w:val="24"/>
            <w:szCs w:val="28"/>
          </w:rPr>
          <m:t>ε</m:t>
        </m:r>
      </m:oMath>
      <w:r w:rsidRPr="00692786">
        <w:rPr>
          <w:rFonts w:ascii="Times" w:eastAsia="宋体" w:hAnsi="Times" w:hint="eastAsia"/>
          <w:sz w:val="24"/>
          <w:szCs w:val="28"/>
        </w:rPr>
        <w:t>2/</w:t>
      </w:r>
      <m:oMath>
        <m:r>
          <w:rPr>
            <w:rFonts w:ascii="Cambria Math" w:eastAsia="宋体" w:hAnsi="Cambria Math"/>
            <w:sz w:val="24"/>
            <w:szCs w:val="28"/>
          </w:rPr>
          <m:t>ε</m:t>
        </m:r>
      </m:oMath>
      <w:r w:rsidRPr="00692786">
        <w:rPr>
          <w:rFonts w:ascii="Times" w:eastAsia="宋体" w:hAnsi="Times" w:hint="eastAsia"/>
          <w:sz w:val="24"/>
          <w:szCs w:val="28"/>
        </w:rPr>
        <w:t>3</w:t>
      </w:r>
      <w:r w:rsidRPr="00692786">
        <w:rPr>
          <w:rFonts w:ascii="Times" w:eastAsia="宋体" w:hAnsi="Times" w:hint="eastAsia"/>
          <w:sz w:val="24"/>
          <w:szCs w:val="28"/>
        </w:rPr>
        <w:t>组及高</w:t>
      </w:r>
      <w:r w:rsidRPr="00692786">
        <w:rPr>
          <w:rFonts w:ascii="Times" w:eastAsia="宋体" w:hAnsi="Times" w:hint="eastAsia"/>
          <w:sz w:val="24"/>
          <w:szCs w:val="28"/>
        </w:rPr>
        <w:t>HDL-C</w:t>
      </w:r>
      <w:r>
        <w:rPr>
          <w:rFonts w:ascii="Times" w:eastAsia="宋体" w:hAnsi="Times"/>
          <w:sz w:val="24"/>
          <w:szCs w:val="28"/>
        </w:rPr>
        <w:t xml:space="preserve"> </w:t>
      </w:r>
      <w:r w:rsidRPr="00692786">
        <w:rPr>
          <w:rFonts w:ascii="Times" w:eastAsia="宋体" w:hAnsi="Times" w:hint="eastAsia"/>
          <w:sz w:val="24"/>
          <w:szCs w:val="28"/>
        </w:rPr>
        <w:t>PGS</w:t>
      </w:r>
      <w:r w:rsidRPr="00692786">
        <w:rPr>
          <w:rFonts w:ascii="Times" w:eastAsia="宋体" w:hAnsi="Times" w:hint="eastAsia"/>
          <w:sz w:val="24"/>
          <w:szCs w:val="28"/>
        </w:rPr>
        <w:t>评分组关联更强</w:t>
      </w:r>
      <w:r>
        <w:rPr>
          <w:rFonts w:ascii="Times" w:eastAsia="宋体" w:hAnsi="Times" w:hint="eastAsia"/>
          <w:sz w:val="24"/>
          <w:szCs w:val="28"/>
        </w:rPr>
        <w:t>。</w:t>
      </w:r>
    </w:p>
    <w:p w14:paraId="54CC5554" w14:textId="1EEE6B34" w:rsidR="00692786" w:rsidRPr="00A11AB5" w:rsidRDefault="00692786" w:rsidP="00692786">
      <w:pPr>
        <w:spacing w:line="360" w:lineRule="auto"/>
        <w:rPr>
          <w:rFonts w:ascii="Times" w:eastAsia="宋体" w:hAnsi="Times"/>
          <w:sz w:val="24"/>
          <w:szCs w:val="28"/>
        </w:rPr>
      </w:pPr>
      <w:r w:rsidRPr="00C44798">
        <w:rPr>
          <w:rFonts w:ascii="Times" w:eastAsia="宋体" w:hAnsi="Times"/>
          <w:b/>
          <w:bCs/>
          <w:sz w:val="24"/>
          <w:szCs w:val="28"/>
        </w:rPr>
        <w:t>结论：</w:t>
      </w:r>
      <w:r w:rsidRPr="00692786">
        <w:rPr>
          <w:rFonts w:ascii="Times" w:eastAsia="宋体" w:hAnsi="Times" w:hint="eastAsia"/>
          <w:sz w:val="24"/>
          <w:szCs w:val="28"/>
        </w:rPr>
        <w:t>观察性及遗传分析证据均支持，更高或快速上升的</w:t>
      </w:r>
      <w:r w:rsidRPr="00BC1905">
        <w:rPr>
          <w:rFonts w:ascii="Times" w:eastAsia="宋体" w:hAnsi="Times" w:hint="eastAsia"/>
          <w:sz w:val="24"/>
          <w:szCs w:val="28"/>
        </w:rPr>
        <w:t>HDL-C</w:t>
      </w:r>
      <w:r>
        <w:rPr>
          <w:rFonts w:ascii="Times" w:eastAsia="宋体" w:hAnsi="Times" w:hint="eastAsia"/>
          <w:sz w:val="24"/>
          <w:szCs w:val="28"/>
        </w:rPr>
        <w:t>老年群体发生</w:t>
      </w:r>
      <w:r>
        <w:rPr>
          <w:rFonts w:ascii="Times" w:eastAsia="宋体" w:hAnsi="Times" w:hint="eastAsia"/>
          <w:sz w:val="24"/>
          <w:szCs w:val="28"/>
        </w:rPr>
        <w:t>CI</w:t>
      </w:r>
      <w:r>
        <w:rPr>
          <w:rFonts w:ascii="Times" w:eastAsia="宋体" w:hAnsi="Times" w:hint="eastAsia"/>
          <w:sz w:val="24"/>
          <w:szCs w:val="28"/>
        </w:rPr>
        <w:t>的风险更高，提示连续监测</w:t>
      </w:r>
      <w:r>
        <w:rPr>
          <w:rFonts w:ascii="Times" w:eastAsia="宋体" w:hAnsi="Times" w:hint="eastAsia"/>
          <w:sz w:val="24"/>
          <w:szCs w:val="28"/>
        </w:rPr>
        <w:t>HDL-C</w:t>
      </w:r>
      <w:r>
        <w:rPr>
          <w:rFonts w:ascii="Times" w:eastAsia="宋体" w:hAnsi="Times" w:hint="eastAsia"/>
          <w:sz w:val="24"/>
          <w:szCs w:val="28"/>
        </w:rPr>
        <w:t>的改变轨迹对预测老年人认知损伤风险具有重要意义。</w:t>
      </w:r>
    </w:p>
    <w:p w14:paraId="64CAF820" w14:textId="599DDF2E" w:rsidR="004C6A99" w:rsidRPr="00FF2F8D" w:rsidRDefault="00C44798" w:rsidP="007C57BA">
      <w:pPr>
        <w:spacing w:line="360" w:lineRule="auto"/>
        <w:rPr>
          <w:rFonts w:ascii="Times" w:eastAsia="宋体" w:hAnsi="Times"/>
          <w:sz w:val="24"/>
          <w:szCs w:val="28"/>
        </w:rPr>
      </w:pPr>
      <w:r w:rsidRPr="00FF2F8D">
        <w:rPr>
          <w:rFonts w:ascii="Times" w:eastAsia="宋体" w:hAnsi="Times"/>
          <w:b/>
          <w:bCs/>
          <w:sz w:val="24"/>
          <w:szCs w:val="28"/>
        </w:rPr>
        <w:t>关键词：</w:t>
      </w:r>
      <w:r w:rsidR="003D5AD7" w:rsidRPr="00FF2F8D">
        <w:rPr>
          <w:rFonts w:ascii="Times" w:eastAsia="宋体" w:hAnsi="Times" w:hint="eastAsia"/>
          <w:sz w:val="24"/>
          <w:szCs w:val="28"/>
        </w:rPr>
        <w:t>认知功能</w:t>
      </w:r>
      <w:r w:rsidR="003D5AD7" w:rsidRPr="00FF2F8D">
        <w:rPr>
          <w:rFonts w:ascii="Times" w:eastAsia="宋体" w:hAnsi="Times" w:hint="eastAsia"/>
          <w:sz w:val="24"/>
          <w:szCs w:val="28"/>
        </w:rPr>
        <w:t xml:space="preserve"> </w:t>
      </w:r>
      <w:r w:rsidR="003D5AD7" w:rsidRPr="00FF2F8D">
        <w:rPr>
          <w:rFonts w:ascii="Times" w:eastAsia="宋体" w:hAnsi="Times"/>
          <w:sz w:val="24"/>
          <w:szCs w:val="28"/>
        </w:rPr>
        <w:t>高密度脂蛋白胆固醇</w:t>
      </w:r>
      <w:r w:rsidR="003D5AD7" w:rsidRPr="00FF2F8D">
        <w:rPr>
          <w:rFonts w:ascii="Times" w:eastAsia="宋体" w:hAnsi="Times" w:hint="eastAsia"/>
          <w:sz w:val="24"/>
          <w:szCs w:val="28"/>
        </w:rPr>
        <w:t xml:space="preserve"> </w:t>
      </w:r>
      <w:r w:rsidR="00422B59" w:rsidRPr="00FF2F8D">
        <w:rPr>
          <w:rFonts w:ascii="Times" w:eastAsia="宋体" w:hAnsi="Times" w:hint="eastAsia"/>
          <w:sz w:val="24"/>
          <w:szCs w:val="28"/>
        </w:rPr>
        <w:t>轨迹</w:t>
      </w:r>
      <w:r w:rsidR="000345E0" w:rsidRPr="00FF2F8D">
        <w:rPr>
          <w:rFonts w:ascii="Times" w:eastAsia="宋体" w:hAnsi="Times" w:hint="eastAsia"/>
          <w:sz w:val="24"/>
          <w:szCs w:val="28"/>
        </w:rPr>
        <w:t xml:space="preserve"> </w:t>
      </w:r>
      <w:r w:rsidR="00764C3A" w:rsidRPr="00FF2F8D">
        <w:rPr>
          <w:rFonts w:ascii="Times" w:eastAsia="宋体" w:hAnsi="Times" w:hint="eastAsia"/>
          <w:sz w:val="24"/>
          <w:szCs w:val="28"/>
        </w:rPr>
        <w:t>遗传</w:t>
      </w:r>
    </w:p>
    <w:p w14:paraId="6BE4C2D6" w14:textId="42136DF9" w:rsidR="00CB0438" w:rsidRPr="00FF2F8D" w:rsidRDefault="00CB0438">
      <w:pPr>
        <w:widowControl/>
        <w:jc w:val="left"/>
        <w:rPr>
          <w:rFonts w:ascii="Times" w:eastAsia="宋体" w:hAnsi="Times"/>
          <w:b/>
          <w:bCs/>
          <w:sz w:val="24"/>
          <w:szCs w:val="28"/>
        </w:rPr>
      </w:pPr>
      <w:r w:rsidRPr="00FF2F8D">
        <w:rPr>
          <w:rFonts w:ascii="Times" w:eastAsia="宋体" w:hAnsi="Times"/>
          <w:b/>
          <w:bCs/>
          <w:sz w:val="24"/>
          <w:szCs w:val="28"/>
        </w:rPr>
        <w:br w:type="page"/>
      </w:r>
    </w:p>
    <w:p w14:paraId="2F5BC1FF" w14:textId="77777777" w:rsidR="00142A6B" w:rsidRDefault="00AF7475" w:rsidP="007C57BA">
      <w:pPr>
        <w:spacing w:line="360" w:lineRule="auto"/>
        <w:rPr>
          <w:rFonts w:ascii="Times" w:eastAsia="宋体" w:hAnsi="Times"/>
          <w:b/>
          <w:bCs/>
          <w:sz w:val="24"/>
          <w:szCs w:val="28"/>
        </w:rPr>
      </w:pPr>
      <w:r w:rsidRPr="006A19DE">
        <w:rPr>
          <w:rFonts w:ascii="Times" w:eastAsia="宋体" w:hAnsi="Times" w:hint="eastAsia"/>
          <w:b/>
          <w:bCs/>
          <w:sz w:val="24"/>
          <w:szCs w:val="28"/>
        </w:rPr>
        <w:lastRenderedPageBreak/>
        <w:t>图表摘要</w:t>
      </w:r>
    </w:p>
    <w:p w14:paraId="236EB218" w14:textId="3E95CC10" w:rsidR="0026391C" w:rsidRPr="00142A6B" w:rsidRDefault="00142A6B" w:rsidP="00142A6B">
      <w:pPr>
        <w:spacing w:line="360" w:lineRule="auto"/>
        <w:rPr>
          <w:rFonts w:ascii="Times" w:eastAsia="宋体" w:hAnsi="Times"/>
          <w:b/>
          <w:bCs/>
          <w:sz w:val="24"/>
          <w:szCs w:val="28"/>
        </w:rPr>
      </w:pPr>
      <w:r>
        <w:rPr>
          <w:rFonts w:ascii="Times" w:eastAsia="宋体" w:hAnsi="Times" w:hint="eastAsia"/>
          <w:b/>
          <w:bCs/>
          <w:noProof/>
          <w:sz w:val="24"/>
          <w:szCs w:val="28"/>
        </w:rPr>
        <w:drawing>
          <wp:inline distT="0" distB="0" distL="0" distR="0" wp14:anchorId="152857B1" wp14:editId="13C256B6">
            <wp:extent cx="5427871" cy="4060800"/>
            <wp:effectExtent l="0" t="0" r="0" b="0"/>
            <wp:docPr id="11113661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534" cy="406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FC6C8" w14:textId="6A79AF1C" w:rsidR="0026391C" w:rsidRDefault="0026391C">
      <w:pPr>
        <w:widowControl/>
        <w:jc w:val="left"/>
        <w:rPr>
          <w:rFonts w:ascii="Times" w:eastAsia="宋体" w:hAnsi="Times"/>
          <w:sz w:val="24"/>
          <w:szCs w:val="28"/>
        </w:rPr>
      </w:pPr>
      <w:r>
        <w:rPr>
          <w:rFonts w:ascii="Times" w:eastAsia="宋体" w:hAnsi="Times"/>
          <w:sz w:val="24"/>
          <w:szCs w:val="28"/>
        </w:rPr>
        <w:br w:type="page"/>
      </w:r>
    </w:p>
    <w:p w14:paraId="265C18A9" w14:textId="77405153" w:rsidR="00741DFA" w:rsidRPr="00615978" w:rsidRDefault="00741DFA" w:rsidP="007B3DFB">
      <w:pPr>
        <w:spacing w:line="400" w:lineRule="exact"/>
        <w:jc w:val="center"/>
        <w:rPr>
          <w:rFonts w:ascii="Times" w:eastAsia="宋体" w:hAnsi="Times"/>
          <w:b/>
          <w:bCs/>
          <w:sz w:val="28"/>
          <w:szCs w:val="32"/>
        </w:rPr>
      </w:pPr>
      <w:r w:rsidRPr="00615978">
        <w:rPr>
          <w:rFonts w:ascii="Times" w:eastAsia="宋体" w:hAnsi="Times" w:hint="eastAsia"/>
          <w:b/>
          <w:bCs/>
          <w:sz w:val="28"/>
          <w:szCs w:val="32"/>
        </w:rPr>
        <w:lastRenderedPageBreak/>
        <w:t>Exploring the effects of HDL-C trajectory on cognitive function in ol</w:t>
      </w:r>
      <w:r w:rsidRPr="00615978">
        <w:rPr>
          <w:rFonts w:ascii="Times" w:eastAsia="宋体" w:hAnsi="Times"/>
          <w:b/>
          <w:bCs/>
          <w:sz w:val="28"/>
          <w:szCs w:val="32"/>
        </w:rPr>
        <w:t>der adults</w:t>
      </w:r>
      <w:r w:rsidRPr="00615978">
        <w:rPr>
          <w:rFonts w:ascii="Times" w:eastAsia="宋体" w:hAnsi="Times" w:hint="eastAsia"/>
          <w:b/>
          <w:bCs/>
          <w:sz w:val="28"/>
          <w:szCs w:val="32"/>
        </w:rPr>
        <w:t xml:space="preserve"> based on phenotypic and genetic </w:t>
      </w:r>
      <w:r w:rsidR="00615978" w:rsidRPr="00615978">
        <w:rPr>
          <w:rFonts w:ascii="Times" w:eastAsia="宋体" w:hAnsi="Times"/>
          <w:b/>
          <w:bCs/>
          <w:sz w:val="28"/>
          <w:szCs w:val="32"/>
        </w:rPr>
        <w:t>analyses</w:t>
      </w:r>
    </w:p>
    <w:p w14:paraId="7F255862" w14:textId="06AE306E" w:rsidR="0026391C" w:rsidRPr="00E70D4D" w:rsidRDefault="0026391C" w:rsidP="007B3DFB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  <w:r w:rsidRPr="008C5D07">
        <w:rPr>
          <w:rFonts w:ascii="Times New Roman" w:eastAsia="宋体" w:hAnsi="Times New Roman" w:cs="Times New Roman"/>
          <w:sz w:val="24"/>
          <w:szCs w:val="24"/>
        </w:rPr>
        <w:t>Chen Xin</w:t>
      </w:r>
      <w:r w:rsidRPr="008C5D07"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 w:rsidRPr="008C5D07">
        <w:rPr>
          <w:rFonts w:ascii="Times New Roman" w:eastAsia="宋体" w:hAnsi="Times New Roman" w:cs="Times New Roman"/>
          <w:sz w:val="24"/>
          <w:szCs w:val="24"/>
        </w:rPr>
        <w:t>, Dui Xinyang</w:t>
      </w:r>
      <w:r w:rsidRPr="008C5D07"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 w:rsidRPr="008C5D07">
        <w:rPr>
          <w:rFonts w:ascii="Times New Roman" w:eastAsia="宋体" w:hAnsi="Times New Roman" w:cs="Times New Roman"/>
          <w:sz w:val="24"/>
          <w:szCs w:val="24"/>
        </w:rPr>
        <w:t>, Zhao XunYing</w:t>
      </w:r>
      <w:r w:rsidRPr="008C5D07"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 w:rsidRPr="008C5D07">
        <w:rPr>
          <w:rFonts w:ascii="Times New Roman" w:eastAsia="宋体" w:hAnsi="Times New Roman" w:cs="Times New Roman"/>
          <w:sz w:val="24"/>
          <w:szCs w:val="24"/>
        </w:rPr>
        <w:t>, Bo Qian</w:t>
      </w:r>
      <w:r w:rsidRPr="008C5D07"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 w:rsidRPr="008C5D07">
        <w:rPr>
          <w:rFonts w:ascii="Times New Roman" w:eastAsia="宋体" w:hAnsi="Times New Roman" w:cs="Times New Roman"/>
          <w:sz w:val="24"/>
          <w:szCs w:val="24"/>
        </w:rPr>
        <w:t>,Liao JiaQiang</w:t>
      </w:r>
      <w:r w:rsidRPr="008C5D07"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 w:rsidR="004866C7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*</w:t>
      </w:r>
      <w:r w:rsidRPr="008C5D07">
        <w:rPr>
          <w:rFonts w:ascii="Times New Roman" w:eastAsia="宋体" w:hAnsi="Times New Roman" w:cs="Times New Roman"/>
          <w:sz w:val="24"/>
          <w:szCs w:val="24"/>
        </w:rPr>
        <w:t>,Li JiaYuan</w:t>
      </w:r>
      <w:r w:rsidRPr="008C5D07"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 w:rsidR="004866C7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*</w:t>
      </w:r>
      <w:r w:rsidRPr="008C5D07">
        <w:rPr>
          <w:rFonts w:ascii="Times New Roman" w:eastAsia="微软雅黑" w:hAnsi="Times New Roman" w:cs="Times New Roman"/>
          <w:color w:val="687680"/>
          <w:sz w:val="24"/>
          <w:szCs w:val="24"/>
        </w:rPr>
        <w:t xml:space="preserve"> </w:t>
      </w:r>
    </w:p>
    <w:p w14:paraId="56BCA900" w14:textId="705A9B28" w:rsidR="0026391C" w:rsidRPr="008C5D07" w:rsidRDefault="001C452C" w:rsidP="007B3DFB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  <w:r w:rsidRPr="001C452C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1</w:t>
      </w:r>
      <w:r w:rsidR="0026391C" w:rsidRPr="008C5D07">
        <w:rPr>
          <w:rFonts w:ascii="Times New Roman" w:eastAsia="宋体" w:hAnsi="Times New Roman" w:cs="Times New Roman"/>
          <w:sz w:val="24"/>
          <w:szCs w:val="24"/>
        </w:rPr>
        <w:t>West China School of Public Health/West China Forth Hospital, Sichuan University, Chengdu 610041, China</w:t>
      </w:r>
    </w:p>
    <w:p w14:paraId="5FA28BCB" w14:textId="071A3732" w:rsidR="004866C7" w:rsidRPr="00615978" w:rsidRDefault="004866C7" w:rsidP="007B3DFB">
      <w:pPr>
        <w:spacing w:line="400" w:lineRule="exact"/>
        <w:rPr>
          <w:rFonts w:ascii="Times New Roman" w:eastAsia="TimesNewRomanPSMT" w:hAnsi="Times New Roman" w:cs="Times New Roman"/>
          <w:kern w:val="0"/>
          <w:sz w:val="24"/>
          <w:szCs w:val="24"/>
        </w:rPr>
      </w:pPr>
      <w:r w:rsidRPr="004866C7">
        <w:rPr>
          <w:rFonts w:ascii="Times New Roman" w:eastAsia="TimesNewRomanPSMT" w:hAnsi="Times New Roman" w:cs="Times New Roman"/>
          <w:kern w:val="0"/>
          <w:sz w:val="24"/>
          <w:szCs w:val="24"/>
        </w:rPr>
        <w:t>*</w:t>
      </w:r>
      <w:r w:rsidRPr="004866C7">
        <w:rPr>
          <w:rFonts w:ascii="Times New Roman" w:eastAsia="TimesNewRomanPSMT" w:hAnsi="Times New Roman" w:cs="Times New Roman"/>
          <w:b/>
          <w:bCs/>
          <w:kern w:val="0"/>
          <w:sz w:val="24"/>
          <w:szCs w:val="24"/>
        </w:rPr>
        <w:t>Correspondence to</w:t>
      </w:r>
      <w:r w:rsidRPr="004866C7">
        <w:rPr>
          <w:rFonts w:ascii="Times New Roman" w:eastAsia="TimesNewRomanPSMT" w:hAnsi="Times New Roman" w:cs="Times New Roman"/>
          <w:kern w:val="0"/>
          <w:sz w:val="24"/>
          <w:szCs w:val="24"/>
        </w:rPr>
        <w:t>: West China School of Public Health and West China Fourth Hospital, Sichuan University, No. 16, Section 3, South Renmin Road, Wuhou District, Chengdu 610041, Chin</w:t>
      </w:r>
      <w:r w:rsidRPr="00615978">
        <w:rPr>
          <w:rFonts w:ascii="Times New Roman" w:eastAsia="TimesNewRomanPSMT" w:hAnsi="Times New Roman" w:cs="Times New Roman"/>
          <w:kern w:val="0"/>
          <w:sz w:val="24"/>
          <w:szCs w:val="24"/>
        </w:rPr>
        <w:t>a. (</w:t>
      </w:r>
      <w:r w:rsidRPr="00615978">
        <w:rPr>
          <w:rFonts w:ascii="Times New Roman" w:eastAsia="TimesNewRomanPSMT" w:hAnsi="Times New Roman" w:cs="Times New Roman" w:hint="eastAsia"/>
          <w:kern w:val="0"/>
          <w:sz w:val="24"/>
          <w:szCs w:val="24"/>
        </w:rPr>
        <w:t>Li Jiayuan</w:t>
      </w:r>
      <w:r w:rsidRPr="00615978">
        <w:rPr>
          <w:rFonts w:ascii="Times New Roman" w:eastAsia="TimesNewRomanPSMT" w:hAnsi="Times New Roman" w:cs="Times New Roman"/>
          <w:kern w:val="0"/>
          <w:sz w:val="24"/>
          <w:szCs w:val="24"/>
        </w:rPr>
        <w:t xml:space="preserve">, MD, PhD, email: </w:t>
      </w:r>
      <w:r w:rsidRPr="00615978">
        <w:rPr>
          <w:rFonts w:ascii="Times New Roman" w:hAnsi="Times New Roman" w:hint="eastAsia"/>
          <w:sz w:val="24"/>
          <w:szCs w:val="24"/>
        </w:rPr>
        <w:t>lijiayuan@scu.edu.cn</w:t>
      </w:r>
      <w:r w:rsidRPr="00615978">
        <w:rPr>
          <w:rFonts w:ascii="Times New Roman" w:eastAsia="TimesNewRomanPSMT" w:hAnsi="Times New Roman" w:cs="Times New Roman"/>
          <w:kern w:val="0"/>
          <w:sz w:val="24"/>
          <w:szCs w:val="24"/>
        </w:rPr>
        <w:t xml:space="preserve"> </w:t>
      </w:r>
      <w:r w:rsidRPr="00615978">
        <w:rPr>
          <w:rFonts w:ascii="Times New Roman" w:eastAsia="TimesNewRomanPSMT" w:hAnsi="Times New Roman" w:cs="Times New Roman" w:hint="eastAsia"/>
          <w:kern w:val="0"/>
          <w:sz w:val="24"/>
          <w:szCs w:val="24"/>
        </w:rPr>
        <w:t xml:space="preserve">or </w:t>
      </w:r>
      <w:r w:rsidRPr="00615978">
        <w:rPr>
          <w:rFonts w:ascii="Times New Roman" w:eastAsia="宋体" w:hAnsi="Times New Roman" w:cs="Times New Roman"/>
          <w:sz w:val="24"/>
          <w:szCs w:val="24"/>
        </w:rPr>
        <w:t>Liao JiaQiang</w:t>
      </w:r>
      <w:r w:rsidRPr="00615978">
        <w:rPr>
          <w:rFonts w:ascii="Times New Roman" w:eastAsia="TimesNewRomanPSMT" w:hAnsi="Times New Roman" w:cs="Times New Roman"/>
          <w:kern w:val="0"/>
          <w:sz w:val="24"/>
          <w:szCs w:val="24"/>
        </w:rPr>
        <w:t xml:space="preserve">, MD, PhD, email: </w:t>
      </w:r>
      <w:r w:rsidRPr="00615978">
        <w:rPr>
          <w:rFonts w:ascii="Times New Roman" w:eastAsia="TimesNewRomanPSMT" w:hAnsi="Times New Roman" w:cs="Times New Roman" w:hint="eastAsia"/>
          <w:kern w:val="0"/>
          <w:sz w:val="24"/>
          <w:szCs w:val="24"/>
        </w:rPr>
        <w:t>ljq19861023@163.com</w:t>
      </w:r>
      <w:r w:rsidRPr="00615978">
        <w:rPr>
          <w:rFonts w:ascii="Times New Roman" w:hAnsi="Times New Roman"/>
          <w:kern w:val="0"/>
          <w:sz w:val="24"/>
          <w:szCs w:val="24"/>
        </w:rPr>
        <w:t>)</w:t>
      </w:r>
    </w:p>
    <w:p w14:paraId="3D781252" w14:textId="20CD07E4" w:rsidR="0026391C" w:rsidRPr="008C5D07" w:rsidRDefault="0026391C" w:rsidP="007B3DFB">
      <w:pPr>
        <w:spacing w:line="400" w:lineRule="exact"/>
        <w:rPr>
          <w:rFonts w:ascii="Times New Roman" w:eastAsia="宋体" w:hAnsi="Times New Roman" w:cs="Times New Roman"/>
          <w:sz w:val="24"/>
          <w:szCs w:val="28"/>
        </w:rPr>
      </w:pPr>
      <w:r w:rsidRPr="008C5D07">
        <w:rPr>
          <w:rFonts w:ascii="Times New Roman" w:eastAsia="宋体" w:hAnsi="Times New Roman" w:cs="Times New Roman"/>
          <w:b/>
          <w:bCs/>
          <w:sz w:val="24"/>
          <w:szCs w:val="28"/>
        </w:rPr>
        <w:t>Objective</w:t>
      </w:r>
      <w:r w:rsidR="006C4D42">
        <w:rPr>
          <w:rFonts w:ascii="Times New Roman" w:eastAsia="宋体" w:hAnsi="Times New Roman" w:cs="Times New Roman" w:hint="eastAsia"/>
          <w:b/>
          <w:bCs/>
          <w:sz w:val="24"/>
          <w:szCs w:val="28"/>
        </w:rPr>
        <w:t>:</w:t>
      </w:r>
      <w:r w:rsidR="00A149A3" w:rsidRPr="008C5D07">
        <w:rPr>
          <w:rFonts w:ascii="Times New Roman" w:eastAsia="宋体" w:hAnsi="Times New Roman" w:cs="Times New Roman"/>
          <w:b/>
          <w:bCs/>
          <w:sz w:val="24"/>
          <w:szCs w:val="28"/>
        </w:rPr>
        <w:t xml:space="preserve"> </w:t>
      </w:r>
      <w:r w:rsidR="00A149A3" w:rsidRPr="008C5D07">
        <w:rPr>
          <w:rFonts w:ascii="Times New Roman" w:eastAsia="宋体" w:hAnsi="Times New Roman" w:cs="Times New Roman"/>
          <w:sz w:val="24"/>
          <w:szCs w:val="28"/>
        </w:rPr>
        <w:t>Exploring the impact of HDL-C trajector</w:t>
      </w:r>
      <w:r w:rsidR="00347FEF">
        <w:rPr>
          <w:rFonts w:ascii="Times New Roman" w:eastAsia="宋体" w:hAnsi="Times New Roman" w:cs="Times New Roman" w:hint="eastAsia"/>
          <w:sz w:val="24"/>
          <w:szCs w:val="28"/>
        </w:rPr>
        <w:t>ies</w:t>
      </w:r>
      <w:r w:rsidR="00A149A3" w:rsidRPr="008C5D07">
        <w:rPr>
          <w:rFonts w:ascii="Times New Roman" w:eastAsia="宋体" w:hAnsi="Times New Roman" w:cs="Times New Roman"/>
          <w:sz w:val="24"/>
          <w:szCs w:val="28"/>
        </w:rPr>
        <w:t xml:space="preserve"> on cognitive function in Chinese </w:t>
      </w:r>
      <w:r w:rsidR="008A1BB9" w:rsidRPr="008C5D07">
        <w:rPr>
          <w:rFonts w:ascii="Times New Roman" w:eastAsia="宋体" w:hAnsi="Times New Roman" w:cs="Times New Roman"/>
          <w:sz w:val="24"/>
          <w:szCs w:val="28"/>
        </w:rPr>
        <w:t>seniors</w:t>
      </w:r>
      <w:r w:rsidR="00332D2B">
        <w:rPr>
          <w:rFonts w:ascii="Times New Roman" w:eastAsia="宋体" w:hAnsi="Times New Roman" w:cs="Times New Roman" w:hint="eastAsia"/>
          <w:sz w:val="24"/>
          <w:szCs w:val="28"/>
        </w:rPr>
        <w:t xml:space="preserve"> (</w:t>
      </w:r>
      <w:r w:rsidR="00A149A3" w:rsidRPr="008C5D07">
        <w:rPr>
          <w:rFonts w:ascii="Times New Roman" w:eastAsia="宋体" w:hAnsi="Times New Roman" w:cs="Times New Roman"/>
          <w:sz w:val="24"/>
          <w:szCs w:val="28"/>
        </w:rPr>
        <w:t xml:space="preserve">≥60 </w:t>
      </w:r>
      <w:r w:rsidR="00332D2B">
        <w:rPr>
          <w:rFonts w:ascii="Times New Roman" w:eastAsia="宋体" w:hAnsi="Times New Roman" w:cs="Times New Roman" w:hint="eastAsia"/>
          <w:sz w:val="24"/>
          <w:szCs w:val="28"/>
        </w:rPr>
        <w:t xml:space="preserve">y) </w:t>
      </w:r>
      <w:r w:rsidR="00A149A3" w:rsidRPr="008C5D07">
        <w:rPr>
          <w:rFonts w:ascii="Times New Roman" w:eastAsia="宋体" w:hAnsi="Times New Roman" w:cs="Times New Roman"/>
          <w:sz w:val="24"/>
          <w:szCs w:val="28"/>
        </w:rPr>
        <w:t>through a multi</w:t>
      </w:r>
      <w:r w:rsidR="00332D2B">
        <w:rPr>
          <w:rFonts w:ascii="Times New Roman" w:eastAsia="宋体" w:hAnsi="Times New Roman" w:cs="Times New Roman" w:hint="eastAsia"/>
          <w:sz w:val="24"/>
          <w:szCs w:val="28"/>
        </w:rPr>
        <w:t>-</w:t>
      </w:r>
      <w:r w:rsidR="00A149A3" w:rsidRPr="008C5D07">
        <w:rPr>
          <w:rFonts w:ascii="Times New Roman" w:eastAsia="宋体" w:hAnsi="Times New Roman" w:cs="Times New Roman"/>
          <w:sz w:val="24"/>
          <w:szCs w:val="28"/>
        </w:rPr>
        <w:t>community prospective cohort.</w:t>
      </w:r>
    </w:p>
    <w:p w14:paraId="1FA2710B" w14:textId="65F653D2" w:rsidR="004D5E9F" w:rsidRDefault="0026391C" w:rsidP="007B3DFB">
      <w:pPr>
        <w:spacing w:line="400" w:lineRule="exact"/>
        <w:rPr>
          <w:rFonts w:ascii="Times New Roman" w:eastAsia="宋体" w:hAnsi="Times New Roman" w:cs="Times New Roman"/>
          <w:sz w:val="24"/>
          <w:szCs w:val="28"/>
        </w:rPr>
      </w:pPr>
      <w:r w:rsidRPr="008C5D07">
        <w:rPr>
          <w:rFonts w:ascii="Times New Roman" w:eastAsia="宋体" w:hAnsi="Times New Roman" w:cs="Times New Roman"/>
          <w:b/>
          <w:bCs/>
          <w:sz w:val="24"/>
          <w:szCs w:val="28"/>
        </w:rPr>
        <w:t>Methods</w:t>
      </w:r>
      <w:r w:rsidR="006C4D42">
        <w:rPr>
          <w:rFonts w:ascii="Times New Roman" w:eastAsia="宋体" w:hAnsi="Times New Roman" w:cs="Times New Roman" w:hint="eastAsia"/>
          <w:b/>
          <w:bCs/>
          <w:sz w:val="24"/>
          <w:szCs w:val="28"/>
        </w:rPr>
        <w:t>:</w:t>
      </w:r>
      <w:r w:rsidR="007012A7">
        <w:rPr>
          <w:rFonts w:ascii="Times New Roman" w:eastAsia="宋体" w:hAnsi="Times New Roman" w:cs="Times New Roman" w:hint="eastAsia"/>
          <w:b/>
          <w:bCs/>
          <w:sz w:val="24"/>
          <w:szCs w:val="28"/>
        </w:rPr>
        <w:t xml:space="preserve"> 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 xml:space="preserve">Data were analyzed from 2,182 participants in the West China Health and Aging Cohort, who had no neurologic or serious psychiatric disorders at baseline. Physical examinations from 2017-2022 (at least three times) and cognitive assessments from 2022-2023 were used. Cognitive impairment </w:t>
      </w:r>
      <w:r w:rsidR="00DA3478">
        <w:rPr>
          <w:rFonts w:ascii="Times New Roman" w:eastAsia="宋体" w:hAnsi="Times New Roman" w:cs="Times New Roman" w:hint="eastAsia"/>
          <w:sz w:val="24"/>
          <w:szCs w:val="28"/>
        </w:rPr>
        <w:t xml:space="preserve">( Cl ) 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 xml:space="preserve">was defined as a Mini-Mental Status Examination score of 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>≤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 xml:space="preserve">17 for illiterate/semi-literate, 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>≤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 xml:space="preserve">20 for elementary education, and 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>≤</w:t>
      </w:r>
      <w:r w:rsidR="00BF24F4" w:rsidRPr="00BF24F4">
        <w:rPr>
          <w:rFonts w:ascii="Times New Roman" w:eastAsia="宋体" w:hAnsi="Times New Roman" w:cs="Times New Roman" w:hint="eastAsia"/>
          <w:sz w:val="24"/>
          <w:szCs w:val="28"/>
        </w:rPr>
        <w:t xml:space="preserve">24 for secondary education or higher. A group-based trajectory model identified HDL-C change patterns, and logistic regression assessed the association between HDL-C trajectories and cognitive function. </w:t>
      </w:r>
      <w:r w:rsidR="004D5E9F" w:rsidRPr="004D5E9F">
        <w:rPr>
          <w:rFonts w:ascii="Times New Roman" w:eastAsia="宋体" w:hAnsi="Times New Roman" w:cs="Times New Roman" w:hint="eastAsia"/>
          <w:sz w:val="24"/>
          <w:szCs w:val="28"/>
        </w:rPr>
        <w:t>Further genetic susceptibility validation of phenotypic associations based on apolipoprotein E genotype (Apoe), HDL-C polygenic risk score (PRS).</w:t>
      </w:r>
    </w:p>
    <w:p w14:paraId="3614AA99" w14:textId="01EAE7F3" w:rsidR="00946BA4" w:rsidRPr="00946BA4" w:rsidRDefault="0026391C" w:rsidP="007B3DFB">
      <w:pPr>
        <w:spacing w:line="400" w:lineRule="exact"/>
        <w:rPr>
          <w:rFonts w:ascii="Times New Roman" w:eastAsia="宋体" w:hAnsi="Times New Roman" w:cs="Times New Roman"/>
          <w:sz w:val="24"/>
          <w:szCs w:val="28"/>
        </w:rPr>
      </w:pPr>
      <w:r w:rsidRPr="008C5D07">
        <w:rPr>
          <w:rFonts w:ascii="Times New Roman" w:eastAsia="宋体" w:hAnsi="Times New Roman" w:cs="Times New Roman"/>
          <w:b/>
          <w:bCs/>
          <w:sz w:val="24"/>
          <w:szCs w:val="28"/>
        </w:rPr>
        <w:t>Results</w:t>
      </w:r>
      <w:r w:rsidR="00D22040">
        <w:rPr>
          <w:rFonts w:ascii="Times New Roman" w:eastAsia="宋体" w:hAnsi="Times New Roman" w:cs="Times New Roman" w:hint="eastAsia"/>
          <w:b/>
          <w:bCs/>
          <w:sz w:val="24"/>
          <w:szCs w:val="28"/>
        </w:rPr>
        <w:t xml:space="preserve">: 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>The mean age of the 2,182 participants was 73.0 (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>±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>4.52), with 31.0% (675/1,507) showing cognitive impairment. Four HDL-C trajector</w:t>
      </w:r>
      <w:r w:rsidR="000C55B7">
        <w:rPr>
          <w:rFonts w:ascii="Times New Roman" w:eastAsia="宋体" w:hAnsi="Times New Roman" w:cs="Times New Roman" w:hint="eastAsia"/>
          <w:sz w:val="24"/>
          <w:szCs w:val="28"/>
        </w:rPr>
        <w:t xml:space="preserve">ies 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>were identified: low-level stable (G1, 31.4%, n=686), slow-rising (G2, 42.8%, n=945), fast-rising (G3, 19.9%, n=434), and high-level stable (G4, 5.9%, n=117). Adjusted odds ratios (OR) for cognitive impairment compared to G1 were: G2</w:t>
      </w:r>
      <w:r w:rsidR="000C55B7"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 xml:space="preserve"> 1.13 (0.89, 1.43), G3</w:t>
      </w:r>
      <w:r w:rsidR="000C55B7"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 xml:space="preserve"> 1.50 (1.12, 2.00), and G4</w:t>
      </w:r>
      <w:r w:rsidR="000C55B7">
        <w:rPr>
          <w:rFonts w:ascii="Times New Roman" w:eastAsia="宋体" w:hAnsi="Times New Roman" w:cs="Times New Roman" w:hint="eastAsia"/>
          <w:sz w:val="24"/>
          <w:szCs w:val="28"/>
        </w:rPr>
        <w:t>:</w:t>
      </w:r>
      <w:r w:rsidR="00E32458" w:rsidRPr="00E32458">
        <w:rPr>
          <w:rFonts w:ascii="Times New Roman" w:eastAsia="宋体" w:hAnsi="Times New Roman" w:cs="Times New Roman" w:hint="eastAsia"/>
          <w:sz w:val="24"/>
          <w:szCs w:val="28"/>
        </w:rPr>
        <w:t xml:space="preserve"> 1.81 (1.18, 2.77). </w:t>
      </w:r>
      <w:r w:rsidR="00520898" w:rsidRPr="00520898">
        <w:rPr>
          <w:rFonts w:ascii="Times New Roman" w:eastAsia="宋体" w:hAnsi="Times New Roman" w:cs="Times New Roman" w:hint="eastAsia"/>
          <w:sz w:val="24"/>
          <w:szCs w:val="28"/>
        </w:rPr>
        <w:t xml:space="preserve">High stable HDL-C levels were more strongly linked to increased CI risk in the APOE </w:t>
      </w:r>
      <m:oMath>
        <m:r>
          <w:rPr>
            <w:rFonts w:ascii="Cambria Math" w:eastAsia="宋体" w:hAnsi="Cambria Math"/>
            <w:sz w:val="24"/>
            <w:szCs w:val="28"/>
          </w:rPr>
          <m:t>ε</m:t>
        </m:r>
      </m:oMath>
      <w:r w:rsidR="00480AF0" w:rsidRPr="00692786">
        <w:rPr>
          <w:rFonts w:ascii="Times" w:eastAsia="宋体" w:hAnsi="Times" w:hint="eastAsia"/>
          <w:sz w:val="24"/>
          <w:szCs w:val="28"/>
        </w:rPr>
        <w:t>2/</w:t>
      </w:r>
      <m:oMath>
        <m:r>
          <w:rPr>
            <w:rFonts w:ascii="Cambria Math" w:eastAsia="宋体" w:hAnsi="Cambria Math"/>
            <w:sz w:val="24"/>
            <w:szCs w:val="28"/>
          </w:rPr>
          <m:t>ε</m:t>
        </m:r>
      </m:oMath>
      <w:r w:rsidR="00480AF0" w:rsidRPr="00692786">
        <w:rPr>
          <w:rFonts w:ascii="Times" w:eastAsia="宋体" w:hAnsi="Times" w:hint="eastAsia"/>
          <w:sz w:val="24"/>
          <w:szCs w:val="28"/>
        </w:rPr>
        <w:t>3</w:t>
      </w:r>
      <w:r w:rsidR="00520898" w:rsidRPr="00520898">
        <w:rPr>
          <w:rFonts w:ascii="Times New Roman" w:eastAsia="宋体" w:hAnsi="Times New Roman" w:cs="Times New Roman" w:hint="eastAsia"/>
          <w:sz w:val="24"/>
          <w:szCs w:val="28"/>
        </w:rPr>
        <w:t xml:space="preserve"> group and those with a high HDL-C PGS score.</w:t>
      </w:r>
    </w:p>
    <w:p w14:paraId="6E5431AB" w14:textId="31FA73CA" w:rsidR="00DB5B22" w:rsidRPr="00152E5B" w:rsidRDefault="0026391C" w:rsidP="007B3DFB">
      <w:pPr>
        <w:spacing w:line="400" w:lineRule="exact"/>
        <w:rPr>
          <w:rFonts w:ascii="Times New Roman" w:eastAsia="宋体" w:hAnsi="Times New Roman" w:cs="Times New Roman"/>
          <w:sz w:val="24"/>
          <w:szCs w:val="28"/>
        </w:rPr>
      </w:pPr>
      <w:r w:rsidRPr="008C5D07">
        <w:rPr>
          <w:rFonts w:ascii="Times New Roman" w:eastAsia="宋体" w:hAnsi="Times New Roman" w:cs="Times New Roman"/>
          <w:b/>
          <w:bCs/>
          <w:sz w:val="24"/>
          <w:szCs w:val="28"/>
        </w:rPr>
        <w:t>Conclusion</w:t>
      </w:r>
      <w:r w:rsidR="00D22040">
        <w:rPr>
          <w:rFonts w:ascii="Times New Roman" w:eastAsia="宋体" w:hAnsi="Times New Roman" w:cs="Times New Roman" w:hint="eastAsia"/>
          <w:b/>
          <w:bCs/>
          <w:sz w:val="24"/>
          <w:szCs w:val="28"/>
        </w:rPr>
        <w:t xml:space="preserve">: </w:t>
      </w:r>
      <w:r w:rsidR="007B3DFB" w:rsidRPr="007B3DFB">
        <w:rPr>
          <w:rFonts w:ascii="Times New Roman" w:eastAsia="宋体" w:hAnsi="Times New Roman" w:cs="Times New Roman" w:hint="eastAsia"/>
          <w:sz w:val="24"/>
          <w:szCs w:val="28"/>
        </w:rPr>
        <w:t xml:space="preserve">Higher or rapidly rising HDL-C levels in older adults are linked to a </w:t>
      </w:r>
      <w:r w:rsidR="002743B7" w:rsidRPr="007B3DFB">
        <w:rPr>
          <w:rFonts w:ascii="Times New Roman" w:eastAsia="宋体" w:hAnsi="Times New Roman" w:cs="Times New Roman"/>
          <w:sz w:val="24"/>
          <w:szCs w:val="28"/>
        </w:rPr>
        <w:t>higher</w:t>
      </w:r>
      <w:r w:rsidR="007B3DFB" w:rsidRPr="007B3DFB">
        <w:rPr>
          <w:rFonts w:ascii="Times New Roman" w:eastAsia="宋体" w:hAnsi="Times New Roman" w:cs="Times New Roman" w:hint="eastAsia"/>
          <w:sz w:val="24"/>
          <w:szCs w:val="28"/>
        </w:rPr>
        <w:t xml:space="preserve"> risk of CI, highlighting the </w:t>
      </w:r>
      <w:r w:rsidR="002743B7" w:rsidRPr="007B3DFB">
        <w:rPr>
          <w:rFonts w:ascii="Times New Roman" w:eastAsia="宋体" w:hAnsi="Times New Roman" w:cs="Times New Roman"/>
          <w:sz w:val="24"/>
          <w:szCs w:val="28"/>
        </w:rPr>
        <w:t>importance</w:t>
      </w:r>
      <w:r w:rsidR="007B3DFB" w:rsidRPr="007B3DFB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="001268D2">
        <w:rPr>
          <w:rFonts w:ascii="Times New Roman" w:eastAsia="宋体" w:hAnsi="Times New Roman" w:cs="Times New Roman"/>
          <w:sz w:val="24"/>
          <w:szCs w:val="28"/>
        </w:rPr>
        <w:t>of</w:t>
      </w:r>
      <w:r w:rsidR="007B3DFB" w:rsidRPr="007B3DFB">
        <w:rPr>
          <w:rFonts w:ascii="Times New Roman" w:eastAsia="宋体" w:hAnsi="Times New Roman" w:cs="Times New Roman" w:hint="eastAsia"/>
          <w:sz w:val="24"/>
          <w:szCs w:val="28"/>
        </w:rPr>
        <w:t xml:space="preserve"> continuous HDL-C monitoring to predict cognitive impairment risk.</w:t>
      </w:r>
    </w:p>
    <w:p w14:paraId="2875870A" w14:textId="22A695B9" w:rsidR="0026391C" w:rsidRPr="008C5D07" w:rsidRDefault="0026391C" w:rsidP="007B3DFB">
      <w:pPr>
        <w:spacing w:line="400" w:lineRule="exact"/>
        <w:rPr>
          <w:rFonts w:ascii="Times New Roman" w:eastAsia="宋体" w:hAnsi="Times New Roman" w:cs="Times New Roman"/>
          <w:sz w:val="24"/>
          <w:szCs w:val="28"/>
        </w:rPr>
      </w:pPr>
      <w:r w:rsidRPr="008C5D07">
        <w:rPr>
          <w:rFonts w:ascii="Times New Roman" w:eastAsia="宋体" w:hAnsi="Times New Roman" w:cs="Times New Roman"/>
          <w:b/>
          <w:bCs/>
          <w:sz w:val="24"/>
          <w:szCs w:val="28"/>
        </w:rPr>
        <w:t xml:space="preserve">Keywords: </w:t>
      </w:r>
      <w:r w:rsidRPr="008C5D07">
        <w:rPr>
          <w:rFonts w:ascii="Times New Roman" w:eastAsia="宋体" w:hAnsi="Times New Roman" w:cs="Times New Roman"/>
          <w:sz w:val="24"/>
          <w:szCs w:val="28"/>
        </w:rPr>
        <w:t>Cognitive function; High-density lipoprotein cholesterol; Trajectory, Genetic</w:t>
      </w:r>
    </w:p>
    <w:sectPr w:rsidR="0026391C" w:rsidRPr="008C5D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4C45B" w14:textId="77777777" w:rsidR="00D32409" w:rsidRDefault="00D32409" w:rsidP="00D32409">
      <w:r>
        <w:separator/>
      </w:r>
    </w:p>
  </w:endnote>
  <w:endnote w:type="continuationSeparator" w:id="0">
    <w:p w14:paraId="343CB5E2" w14:textId="77777777" w:rsidR="00D32409" w:rsidRDefault="00D32409" w:rsidP="00D3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446C" w14:textId="77777777" w:rsidR="00D32409" w:rsidRDefault="00D32409" w:rsidP="00D32409">
      <w:r>
        <w:separator/>
      </w:r>
    </w:p>
  </w:footnote>
  <w:footnote w:type="continuationSeparator" w:id="0">
    <w:p w14:paraId="53DD00F4" w14:textId="77777777" w:rsidR="00D32409" w:rsidRDefault="00D32409" w:rsidP="00D32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a0NDSxMDI0NLM0NTJV0lEKTi0uzszPAykwrAUAnvGQxSwAAAA="/>
  </w:docVars>
  <w:rsids>
    <w:rsidRoot w:val="00C44798"/>
    <w:rsid w:val="00003F0D"/>
    <w:rsid w:val="000101D5"/>
    <w:rsid w:val="000214EB"/>
    <w:rsid w:val="00022650"/>
    <w:rsid w:val="00022F0D"/>
    <w:rsid w:val="000345E0"/>
    <w:rsid w:val="00066978"/>
    <w:rsid w:val="0007118D"/>
    <w:rsid w:val="00073568"/>
    <w:rsid w:val="00073C52"/>
    <w:rsid w:val="0009397E"/>
    <w:rsid w:val="0009623F"/>
    <w:rsid w:val="00096EBA"/>
    <w:rsid w:val="000A1EE7"/>
    <w:rsid w:val="000A406A"/>
    <w:rsid w:val="000A738A"/>
    <w:rsid w:val="000A7861"/>
    <w:rsid w:val="000C55B7"/>
    <w:rsid w:val="000D7836"/>
    <w:rsid w:val="000E5FCD"/>
    <w:rsid w:val="000F0C82"/>
    <w:rsid w:val="001025DE"/>
    <w:rsid w:val="00111ABB"/>
    <w:rsid w:val="001268D2"/>
    <w:rsid w:val="00141ACB"/>
    <w:rsid w:val="00142A6B"/>
    <w:rsid w:val="00152E5B"/>
    <w:rsid w:val="00153676"/>
    <w:rsid w:val="001558BD"/>
    <w:rsid w:val="00176B30"/>
    <w:rsid w:val="00187ACC"/>
    <w:rsid w:val="001962C4"/>
    <w:rsid w:val="001A3D6D"/>
    <w:rsid w:val="001C2B38"/>
    <w:rsid w:val="001C452C"/>
    <w:rsid w:val="001D42CB"/>
    <w:rsid w:val="001D7B02"/>
    <w:rsid w:val="00221521"/>
    <w:rsid w:val="00221DB8"/>
    <w:rsid w:val="002223DF"/>
    <w:rsid w:val="002353A3"/>
    <w:rsid w:val="00241C16"/>
    <w:rsid w:val="00252286"/>
    <w:rsid w:val="002627D6"/>
    <w:rsid w:val="0026391C"/>
    <w:rsid w:val="002665F7"/>
    <w:rsid w:val="00266BD0"/>
    <w:rsid w:val="00272A0D"/>
    <w:rsid w:val="002743B7"/>
    <w:rsid w:val="00274511"/>
    <w:rsid w:val="002850C5"/>
    <w:rsid w:val="00296F49"/>
    <w:rsid w:val="002B444D"/>
    <w:rsid w:val="002B5EF0"/>
    <w:rsid w:val="002B7AAD"/>
    <w:rsid w:val="002C2B60"/>
    <w:rsid w:val="002D1215"/>
    <w:rsid w:val="002D3698"/>
    <w:rsid w:val="00306F3E"/>
    <w:rsid w:val="003141C2"/>
    <w:rsid w:val="00323684"/>
    <w:rsid w:val="00327612"/>
    <w:rsid w:val="00332D2B"/>
    <w:rsid w:val="00347FEF"/>
    <w:rsid w:val="003659EE"/>
    <w:rsid w:val="00384B5C"/>
    <w:rsid w:val="00394A8D"/>
    <w:rsid w:val="003970BF"/>
    <w:rsid w:val="003B28BC"/>
    <w:rsid w:val="003C5079"/>
    <w:rsid w:val="003D0121"/>
    <w:rsid w:val="003D3B06"/>
    <w:rsid w:val="003D5AD7"/>
    <w:rsid w:val="003F5931"/>
    <w:rsid w:val="0040448F"/>
    <w:rsid w:val="00422B59"/>
    <w:rsid w:val="00432BF9"/>
    <w:rsid w:val="00434230"/>
    <w:rsid w:val="004400AE"/>
    <w:rsid w:val="00450B33"/>
    <w:rsid w:val="0045489F"/>
    <w:rsid w:val="00460ADD"/>
    <w:rsid w:val="004769DB"/>
    <w:rsid w:val="00480160"/>
    <w:rsid w:val="00480AF0"/>
    <w:rsid w:val="004866C7"/>
    <w:rsid w:val="00494BF1"/>
    <w:rsid w:val="004A0C46"/>
    <w:rsid w:val="004A1ED1"/>
    <w:rsid w:val="004A68DE"/>
    <w:rsid w:val="004B2BF3"/>
    <w:rsid w:val="004B74DF"/>
    <w:rsid w:val="004C6A99"/>
    <w:rsid w:val="004D0C6B"/>
    <w:rsid w:val="004D25BF"/>
    <w:rsid w:val="004D5E9F"/>
    <w:rsid w:val="004E0A67"/>
    <w:rsid w:val="004E4044"/>
    <w:rsid w:val="004E470D"/>
    <w:rsid w:val="004E52B1"/>
    <w:rsid w:val="004E7DB5"/>
    <w:rsid w:val="005023A5"/>
    <w:rsid w:val="005023BA"/>
    <w:rsid w:val="0051204B"/>
    <w:rsid w:val="00517ACA"/>
    <w:rsid w:val="00520898"/>
    <w:rsid w:val="00520BB5"/>
    <w:rsid w:val="00525CC6"/>
    <w:rsid w:val="00541948"/>
    <w:rsid w:val="005438DF"/>
    <w:rsid w:val="00552EBE"/>
    <w:rsid w:val="00553683"/>
    <w:rsid w:val="00557F47"/>
    <w:rsid w:val="0056337E"/>
    <w:rsid w:val="00567159"/>
    <w:rsid w:val="005675D7"/>
    <w:rsid w:val="00567B9E"/>
    <w:rsid w:val="00571609"/>
    <w:rsid w:val="005803FA"/>
    <w:rsid w:val="00582CD0"/>
    <w:rsid w:val="005A03C5"/>
    <w:rsid w:val="005A377F"/>
    <w:rsid w:val="005A5F5B"/>
    <w:rsid w:val="005B2058"/>
    <w:rsid w:val="005C0BAA"/>
    <w:rsid w:val="005C30D4"/>
    <w:rsid w:val="005D2AAF"/>
    <w:rsid w:val="005D756B"/>
    <w:rsid w:val="005F4D37"/>
    <w:rsid w:val="00615978"/>
    <w:rsid w:val="006169C2"/>
    <w:rsid w:val="00632873"/>
    <w:rsid w:val="00634958"/>
    <w:rsid w:val="00647BD6"/>
    <w:rsid w:val="00653C1E"/>
    <w:rsid w:val="00656370"/>
    <w:rsid w:val="00661651"/>
    <w:rsid w:val="0066209A"/>
    <w:rsid w:val="00674504"/>
    <w:rsid w:val="00684F38"/>
    <w:rsid w:val="00692786"/>
    <w:rsid w:val="0069358A"/>
    <w:rsid w:val="006A19DE"/>
    <w:rsid w:val="006A2B55"/>
    <w:rsid w:val="006A2E75"/>
    <w:rsid w:val="006A3B0F"/>
    <w:rsid w:val="006B2EA4"/>
    <w:rsid w:val="006C4D42"/>
    <w:rsid w:val="006C531C"/>
    <w:rsid w:val="006D13F7"/>
    <w:rsid w:val="006D2550"/>
    <w:rsid w:val="006D4321"/>
    <w:rsid w:val="006D5B59"/>
    <w:rsid w:val="006D728F"/>
    <w:rsid w:val="006D7464"/>
    <w:rsid w:val="006E0FDF"/>
    <w:rsid w:val="006F66BF"/>
    <w:rsid w:val="006F6FD1"/>
    <w:rsid w:val="007012A7"/>
    <w:rsid w:val="00706D2A"/>
    <w:rsid w:val="007075E8"/>
    <w:rsid w:val="00712D1E"/>
    <w:rsid w:val="007207F2"/>
    <w:rsid w:val="00724AC8"/>
    <w:rsid w:val="00730D34"/>
    <w:rsid w:val="00741DFA"/>
    <w:rsid w:val="00745781"/>
    <w:rsid w:val="00751673"/>
    <w:rsid w:val="00764C3A"/>
    <w:rsid w:val="00767474"/>
    <w:rsid w:val="007752ED"/>
    <w:rsid w:val="00781CA4"/>
    <w:rsid w:val="007865B3"/>
    <w:rsid w:val="00786CA3"/>
    <w:rsid w:val="0079038D"/>
    <w:rsid w:val="00797CD7"/>
    <w:rsid w:val="007B3DFB"/>
    <w:rsid w:val="007B4117"/>
    <w:rsid w:val="007B4206"/>
    <w:rsid w:val="007B447C"/>
    <w:rsid w:val="007B7807"/>
    <w:rsid w:val="007C57BA"/>
    <w:rsid w:val="007C79EE"/>
    <w:rsid w:val="007D5C00"/>
    <w:rsid w:val="007D6002"/>
    <w:rsid w:val="007E13A9"/>
    <w:rsid w:val="007F2875"/>
    <w:rsid w:val="007F457D"/>
    <w:rsid w:val="008004DA"/>
    <w:rsid w:val="00804F6D"/>
    <w:rsid w:val="00813790"/>
    <w:rsid w:val="00814E19"/>
    <w:rsid w:val="00820E69"/>
    <w:rsid w:val="008266C2"/>
    <w:rsid w:val="00831D4D"/>
    <w:rsid w:val="008346A9"/>
    <w:rsid w:val="00841D5C"/>
    <w:rsid w:val="00845ABE"/>
    <w:rsid w:val="008466BA"/>
    <w:rsid w:val="0085343C"/>
    <w:rsid w:val="00854368"/>
    <w:rsid w:val="0087195A"/>
    <w:rsid w:val="008769CE"/>
    <w:rsid w:val="00897C44"/>
    <w:rsid w:val="008A1BB9"/>
    <w:rsid w:val="008B544D"/>
    <w:rsid w:val="008B6B7E"/>
    <w:rsid w:val="008C5D07"/>
    <w:rsid w:val="008C7691"/>
    <w:rsid w:val="008E610C"/>
    <w:rsid w:val="00900CCB"/>
    <w:rsid w:val="009312E1"/>
    <w:rsid w:val="00946BA4"/>
    <w:rsid w:val="0096101E"/>
    <w:rsid w:val="00981445"/>
    <w:rsid w:val="00995054"/>
    <w:rsid w:val="009A2D72"/>
    <w:rsid w:val="009B7E5A"/>
    <w:rsid w:val="009C0C1D"/>
    <w:rsid w:val="009D1DC8"/>
    <w:rsid w:val="009F423A"/>
    <w:rsid w:val="00A06F4E"/>
    <w:rsid w:val="00A11930"/>
    <w:rsid w:val="00A11AB5"/>
    <w:rsid w:val="00A149A3"/>
    <w:rsid w:val="00A20C9F"/>
    <w:rsid w:val="00A23D4E"/>
    <w:rsid w:val="00A25BF2"/>
    <w:rsid w:val="00A4483C"/>
    <w:rsid w:val="00A508AF"/>
    <w:rsid w:val="00A5173F"/>
    <w:rsid w:val="00A63153"/>
    <w:rsid w:val="00A63348"/>
    <w:rsid w:val="00A73E5D"/>
    <w:rsid w:val="00AA292C"/>
    <w:rsid w:val="00AA5CC4"/>
    <w:rsid w:val="00AA6E69"/>
    <w:rsid w:val="00AB2CCF"/>
    <w:rsid w:val="00AD372A"/>
    <w:rsid w:val="00AE597E"/>
    <w:rsid w:val="00AF0A81"/>
    <w:rsid w:val="00AF6BA1"/>
    <w:rsid w:val="00AF7475"/>
    <w:rsid w:val="00B17708"/>
    <w:rsid w:val="00B23340"/>
    <w:rsid w:val="00B33BCA"/>
    <w:rsid w:val="00B53695"/>
    <w:rsid w:val="00B61252"/>
    <w:rsid w:val="00B613C3"/>
    <w:rsid w:val="00B73101"/>
    <w:rsid w:val="00B75F3F"/>
    <w:rsid w:val="00B76463"/>
    <w:rsid w:val="00B92F9E"/>
    <w:rsid w:val="00BB4D33"/>
    <w:rsid w:val="00BC1905"/>
    <w:rsid w:val="00BC543F"/>
    <w:rsid w:val="00BD3FF9"/>
    <w:rsid w:val="00BE7F82"/>
    <w:rsid w:val="00BF1128"/>
    <w:rsid w:val="00BF24F4"/>
    <w:rsid w:val="00BF3D41"/>
    <w:rsid w:val="00C01AE5"/>
    <w:rsid w:val="00C14E05"/>
    <w:rsid w:val="00C41A82"/>
    <w:rsid w:val="00C44798"/>
    <w:rsid w:val="00C518FB"/>
    <w:rsid w:val="00C5552B"/>
    <w:rsid w:val="00C64A37"/>
    <w:rsid w:val="00C70981"/>
    <w:rsid w:val="00C751F9"/>
    <w:rsid w:val="00C81DE2"/>
    <w:rsid w:val="00C86461"/>
    <w:rsid w:val="00C906E4"/>
    <w:rsid w:val="00C9696E"/>
    <w:rsid w:val="00CA3917"/>
    <w:rsid w:val="00CB0438"/>
    <w:rsid w:val="00CC30B7"/>
    <w:rsid w:val="00CC3EA3"/>
    <w:rsid w:val="00CE1DD5"/>
    <w:rsid w:val="00CF13B1"/>
    <w:rsid w:val="00CF48A7"/>
    <w:rsid w:val="00D01D79"/>
    <w:rsid w:val="00D03D2E"/>
    <w:rsid w:val="00D10600"/>
    <w:rsid w:val="00D17602"/>
    <w:rsid w:val="00D22040"/>
    <w:rsid w:val="00D27194"/>
    <w:rsid w:val="00D32409"/>
    <w:rsid w:val="00D33A00"/>
    <w:rsid w:val="00D3411F"/>
    <w:rsid w:val="00D40B6E"/>
    <w:rsid w:val="00D4679A"/>
    <w:rsid w:val="00D711B0"/>
    <w:rsid w:val="00D90719"/>
    <w:rsid w:val="00DA27D5"/>
    <w:rsid w:val="00DA3478"/>
    <w:rsid w:val="00DA6B49"/>
    <w:rsid w:val="00DA75F6"/>
    <w:rsid w:val="00DB387A"/>
    <w:rsid w:val="00DB5B22"/>
    <w:rsid w:val="00DC00DF"/>
    <w:rsid w:val="00DD22FD"/>
    <w:rsid w:val="00DD7597"/>
    <w:rsid w:val="00DF0B08"/>
    <w:rsid w:val="00DF45D3"/>
    <w:rsid w:val="00E02737"/>
    <w:rsid w:val="00E124A4"/>
    <w:rsid w:val="00E17D7E"/>
    <w:rsid w:val="00E24801"/>
    <w:rsid w:val="00E24AA3"/>
    <w:rsid w:val="00E252F0"/>
    <w:rsid w:val="00E32458"/>
    <w:rsid w:val="00E34C10"/>
    <w:rsid w:val="00E440D8"/>
    <w:rsid w:val="00E70D4D"/>
    <w:rsid w:val="00E71643"/>
    <w:rsid w:val="00E8600D"/>
    <w:rsid w:val="00E91AD5"/>
    <w:rsid w:val="00E9513C"/>
    <w:rsid w:val="00ED4331"/>
    <w:rsid w:val="00ED4558"/>
    <w:rsid w:val="00EE4B21"/>
    <w:rsid w:val="00EF7511"/>
    <w:rsid w:val="00EF7DC3"/>
    <w:rsid w:val="00F00354"/>
    <w:rsid w:val="00F13546"/>
    <w:rsid w:val="00F16826"/>
    <w:rsid w:val="00F324BE"/>
    <w:rsid w:val="00F466D5"/>
    <w:rsid w:val="00F713D2"/>
    <w:rsid w:val="00F71734"/>
    <w:rsid w:val="00F75E7F"/>
    <w:rsid w:val="00F83A1E"/>
    <w:rsid w:val="00F90B67"/>
    <w:rsid w:val="00FE09E8"/>
    <w:rsid w:val="00FE579F"/>
    <w:rsid w:val="00FF2863"/>
    <w:rsid w:val="00FF2F8D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1413F"/>
  <w15:chartTrackingRefBased/>
  <w15:docId w15:val="{7F9824A6-572D-4D4B-B222-8BAC81D6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44798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44798"/>
    <w:pPr>
      <w:spacing w:line="360" w:lineRule="auto"/>
      <w:jc w:val="left"/>
    </w:pPr>
    <w:rPr>
      <w:rFonts w:ascii="Times New Roman" w:eastAsia="宋体" w:hAnsi="Times New Roman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798"/>
    <w:rPr>
      <w:rFonts w:ascii="Times New Roman" w:eastAsia="宋体" w:hAnsi="Times New Roman"/>
      <w:sz w:val="24"/>
    </w:rPr>
  </w:style>
  <w:style w:type="table" w:styleId="TableGrid">
    <w:name w:val="Table Grid"/>
    <w:basedOn w:val="TableNormal"/>
    <w:uiPriority w:val="39"/>
    <w:rsid w:val="00AF7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0CCB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0CCB"/>
    <w:rPr>
      <w:rFonts w:ascii="Courier New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D4331"/>
    <w:rPr>
      <w:color w:val="66666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CA4"/>
    <w:pPr>
      <w:spacing w:line="240" w:lineRule="auto"/>
    </w:pPr>
    <w:rPr>
      <w:rFonts w:asciiTheme="minorHAnsi" w:eastAsiaTheme="minorEastAsia" w:hAnsiTheme="minorHAnsi"/>
      <w:b/>
      <w:bCs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CA4"/>
    <w:rPr>
      <w:rFonts w:ascii="Times New Roman" w:eastAsia="宋体" w:hAnsi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CA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CA4"/>
    <w:rPr>
      <w:sz w:val="18"/>
      <w:szCs w:val="18"/>
    </w:rPr>
  </w:style>
  <w:style w:type="paragraph" w:styleId="Revision">
    <w:name w:val="Revision"/>
    <w:hidden/>
    <w:uiPriority w:val="99"/>
    <w:semiHidden/>
    <w:rsid w:val="009A2D72"/>
  </w:style>
  <w:style w:type="character" w:styleId="Hyperlink">
    <w:name w:val="Hyperlink"/>
    <w:basedOn w:val="DefaultParagraphFont"/>
    <w:uiPriority w:val="99"/>
    <w:unhideWhenUsed/>
    <w:rsid w:val="00517A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7AC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32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3240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32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24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3324040001@sc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jiayuan@sc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0417-841E-41D0-8B60-D93E2BBC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986</Words>
  <Characters>2463</Characters>
  <Application>Microsoft Office Word</Application>
  <DocSecurity>0</DocSecurity>
  <Lines>20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Jiayuan</dc:creator>
  <cp:keywords/>
  <dc:description/>
  <cp:lastModifiedBy>Yuting Han</cp:lastModifiedBy>
  <cp:revision>102</cp:revision>
  <dcterms:created xsi:type="dcterms:W3CDTF">2024-08-14T13:41:00Z</dcterms:created>
  <dcterms:modified xsi:type="dcterms:W3CDTF">2024-10-12T07:28:00Z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8bec6d7a64603c0ec814dab25ffdb07636a5fa5b41465e047ccd403461d3728f</vt:lpwstr>
  </property>
</Properties>
</file>