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E52B9" w14:textId="77777777" w:rsidR="00086B63" w:rsidRDefault="004744EF">
      <w:pPr>
        <w:spacing w:beforeLines="50" w:before="156" w:afterLines="50" w:after="156"/>
        <w:jc w:val="center"/>
        <w:rPr>
          <w:rFonts w:ascii="Times New Roman" w:eastAsia="黑体" w:hAnsi="Times New Roman"/>
          <w:sz w:val="32"/>
          <w:szCs w:val="32"/>
        </w:rPr>
      </w:pPr>
      <w:bookmarkStart w:id="0" w:name="_Toc387132155"/>
      <w:bookmarkStart w:id="1" w:name="_Toc156490839"/>
      <w:r>
        <w:rPr>
          <w:rFonts w:ascii="Times New Roman" w:eastAsia="黑体" w:hAnsi="Times New Roman"/>
          <w:sz w:val="32"/>
          <w:szCs w:val="32"/>
        </w:rPr>
        <w:t>中国成人嵌合常染色体变异与多种恶性肿瘤</w:t>
      </w:r>
    </w:p>
    <w:p w14:paraId="788E52BA" w14:textId="77777777" w:rsidR="00086B63" w:rsidRDefault="004744EF">
      <w:pPr>
        <w:spacing w:beforeLines="50" w:before="156" w:afterLines="50" w:after="156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发病风险的</w:t>
      </w:r>
      <w:r>
        <w:rPr>
          <w:rFonts w:ascii="Times New Roman" w:eastAsia="黑体" w:hAnsi="Times New Roman" w:hint="eastAsia"/>
          <w:sz w:val="32"/>
          <w:szCs w:val="32"/>
        </w:rPr>
        <w:t>前瞻性</w:t>
      </w:r>
      <w:r>
        <w:rPr>
          <w:rFonts w:ascii="Times New Roman" w:eastAsia="黑体" w:hAnsi="Times New Roman"/>
          <w:sz w:val="32"/>
          <w:szCs w:val="32"/>
        </w:rPr>
        <w:t>关联研究</w:t>
      </w:r>
    </w:p>
    <w:p w14:paraId="788E52BB" w14:textId="210AE384" w:rsidR="00086B63" w:rsidRDefault="004744EF">
      <w:pPr>
        <w:spacing w:beforeLines="100" w:before="312" w:afterLines="100" w:after="312" w:line="400" w:lineRule="exact"/>
        <w:jc w:val="center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>宋明钰</w:t>
      </w:r>
      <w:r>
        <w:rPr>
          <w:rFonts w:ascii="Times New Roman" w:hAnsi="Times New Roman" w:hint="eastAsia"/>
          <w:bCs/>
          <w:sz w:val="24"/>
          <w:vertAlign w:val="superscript"/>
        </w:rPr>
        <w:t>1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 w:hint="eastAsia"/>
          <w:bCs/>
          <w:sz w:val="24"/>
        </w:rPr>
        <w:t>赵禹</w:t>
      </w:r>
      <w:proofErr w:type="gramStart"/>
      <w:r>
        <w:rPr>
          <w:rFonts w:ascii="Times New Roman" w:hAnsi="Times New Roman" w:hint="eastAsia"/>
          <w:bCs/>
          <w:sz w:val="24"/>
        </w:rPr>
        <w:t>碹</w:t>
      </w:r>
      <w:proofErr w:type="gramEnd"/>
      <w:r>
        <w:rPr>
          <w:rFonts w:ascii="Times New Roman" w:hAnsi="Times New Roman" w:hint="eastAsia"/>
          <w:bCs/>
          <w:sz w:val="24"/>
          <w:vertAlign w:val="superscript"/>
        </w:rPr>
        <w:t>1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 w:hint="eastAsia"/>
          <w:bCs/>
          <w:sz w:val="24"/>
        </w:rPr>
        <w:t>韩雨廷</w:t>
      </w:r>
      <w:r>
        <w:rPr>
          <w:rFonts w:ascii="Times New Roman" w:hAnsi="Times New Roman" w:hint="eastAsia"/>
          <w:bCs/>
          <w:sz w:val="24"/>
          <w:vertAlign w:val="superscript"/>
        </w:rPr>
        <w:t>1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 w:hint="eastAsia"/>
          <w:bCs/>
          <w:sz w:val="24"/>
        </w:rPr>
        <w:t>吕筠</w:t>
      </w:r>
      <w:r>
        <w:rPr>
          <w:rFonts w:ascii="Times New Roman" w:hAnsi="Times New Roman" w:hint="eastAsia"/>
          <w:bCs/>
          <w:sz w:val="24"/>
          <w:vertAlign w:val="superscript"/>
        </w:rPr>
        <w:t>1,2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 w:hint="eastAsia"/>
          <w:bCs/>
          <w:sz w:val="24"/>
        </w:rPr>
        <w:t>余灿清</w:t>
      </w:r>
      <w:r>
        <w:rPr>
          <w:rFonts w:ascii="Times New Roman" w:hAnsi="Times New Roman" w:hint="eastAsia"/>
          <w:bCs/>
          <w:sz w:val="24"/>
          <w:vertAlign w:val="superscript"/>
        </w:rPr>
        <w:t>1,2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 w:hint="eastAsia"/>
          <w:bCs/>
          <w:sz w:val="24"/>
        </w:rPr>
        <w:t>裴培</w:t>
      </w:r>
      <w:r>
        <w:rPr>
          <w:rFonts w:ascii="Times New Roman" w:hAnsi="Times New Roman" w:hint="eastAsia"/>
          <w:bCs/>
          <w:sz w:val="24"/>
          <w:vertAlign w:val="superscript"/>
        </w:rPr>
        <w:t>2</w:t>
      </w:r>
      <w:r>
        <w:rPr>
          <w:rFonts w:ascii="Times New Roman" w:hAnsi="Times New Roman" w:hint="eastAsia"/>
          <w:bCs/>
          <w:sz w:val="24"/>
        </w:rPr>
        <w:t xml:space="preserve"> </w:t>
      </w:r>
      <w:proofErr w:type="gramStart"/>
      <w:r>
        <w:rPr>
          <w:rFonts w:ascii="Times New Roman" w:hAnsi="Times New Roman" w:hint="eastAsia"/>
          <w:bCs/>
          <w:sz w:val="24"/>
        </w:rPr>
        <w:t>杜怀东</w:t>
      </w:r>
      <w:proofErr w:type="gramEnd"/>
      <w:r>
        <w:rPr>
          <w:rFonts w:ascii="Times New Roman" w:hAnsi="Times New Roman" w:hint="eastAsia"/>
          <w:bCs/>
          <w:sz w:val="24"/>
          <w:vertAlign w:val="superscript"/>
        </w:rPr>
        <w:t>3,4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 w:hint="eastAsia"/>
          <w:bCs/>
          <w:sz w:val="24"/>
        </w:rPr>
        <w:t>陈君石</w:t>
      </w:r>
      <w:r>
        <w:rPr>
          <w:rFonts w:ascii="Times New Roman" w:hAnsi="Times New Roman" w:hint="eastAsia"/>
          <w:bCs/>
          <w:sz w:val="24"/>
          <w:vertAlign w:val="superscript"/>
        </w:rPr>
        <w:t>5</w:t>
      </w:r>
      <w:r>
        <w:rPr>
          <w:rFonts w:ascii="Times New Roman" w:hAnsi="Times New Roman" w:hint="eastAsia"/>
          <w:bCs/>
          <w:sz w:val="24"/>
        </w:rPr>
        <w:t xml:space="preserve"> </w:t>
      </w:r>
      <w:proofErr w:type="gramStart"/>
      <w:r>
        <w:rPr>
          <w:rFonts w:ascii="Times New Roman" w:hAnsi="Times New Roman" w:hint="eastAsia"/>
          <w:bCs/>
          <w:sz w:val="24"/>
        </w:rPr>
        <w:t>陈铮鸣</w:t>
      </w:r>
      <w:proofErr w:type="gramEnd"/>
      <w:r>
        <w:rPr>
          <w:rFonts w:ascii="Times New Roman" w:hAnsi="Times New Roman" w:hint="eastAsia"/>
          <w:bCs/>
          <w:sz w:val="24"/>
          <w:vertAlign w:val="superscript"/>
        </w:rPr>
        <w:t>4</w:t>
      </w:r>
      <w:r w:rsidR="000705D8">
        <w:rPr>
          <w:rFonts w:ascii="Times New Roman" w:hAnsi="Times New Roman"/>
          <w:bCs/>
          <w:sz w:val="24"/>
          <w:vertAlign w:val="superscript"/>
        </w:rPr>
        <w:t xml:space="preserve"> </w:t>
      </w:r>
      <w:r>
        <w:rPr>
          <w:rFonts w:ascii="Times New Roman" w:hAnsi="Times New Roman" w:hint="eastAsia"/>
          <w:bCs/>
          <w:sz w:val="24"/>
        </w:rPr>
        <w:t>李立明</w:t>
      </w:r>
      <w:r>
        <w:rPr>
          <w:rFonts w:ascii="Times New Roman" w:hAnsi="Times New Roman" w:hint="eastAsia"/>
          <w:bCs/>
          <w:sz w:val="24"/>
          <w:vertAlign w:val="superscript"/>
        </w:rPr>
        <w:t>1,2</w:t>
      </w:r>
      <w:r>
        <w:rPr>
          <w:rFonts w:ascii="Times New Roman" w:hAnsi="Times New Roman" w:hint="eastAsia"/>
          <w:bCs/>
          <w:sz w:val="24"/>
        </w:rPr>
        <w:t xml:space="preserve"> </w:t>
      </w:r>
      <w:proofErr w:type="gramStart"/>
      <w:r w:rsidR="000705D8">
        <w:rPr>
          <w:rFonts w:ascii="Times New Roman" w:hAnsi="Times New Roman" w:hint="eastAsia"/>
          <w:bCs/>
          <w:sz w:val="24"/>
        </w:rPr>
        <w:t>孙点剑</w:t>
      </w:r>
      <w:proofErr w:type="gramEnd"/>
      <w:r w:rsidR="000705D8">
        <w:rPr>
          <w:rFonts w:ascii="Times New Roman" w:hAnsi="Times New Roman" w:hint="eastAsia"/>
          <w:bCs/>
          <w:sz w:val="24"/>
        </w:rPr>
        <w:t>一</w:t>
      </w:r>
      <w:proofErr w:type="gramStart"/>
      <w:r w:rsidR="000705D8">
        <w:rPr>
          <w:rFonts w:ascii="Times New Roman" w:hAnsi="Times New Roman" w:hint="eastAsia"/>
          <w:bCs/>
          <w:sz w:val="24"/>
          <w:vertAlign w:val="superscript"/>
        </w:rPr>
        <w:t>1</w:t>
      </w:r>
      <w:proofErr w:type="gramEnd"/>
      <w:r w:rsidR="000705D8">
        <w:rPr>
          <w:rFonts w:ascii="Times New Roman" w:hAnsi="Times New Roman" w:hint="eastAsia"/>
          <w:bCs/>
          <w:sz w:val="24"/>
          <w:vertAlign w:val="superscript"/>
        </w:rPr>
        <w:t>,2</w:t>
      </w:r>
      <w:r w:rsidR="000705D8">
        <w:rPr>
          <w:rFonts w:ascii="Times New Roman" w:hAnsi="Times New Roman"/>
          <w:bCs/>
          <w:sz w:val="24"/>
          <w:vertAlign w:val="superscript"/>
        </w:rPr>
        <w:t xml:space="preserve"> </w:t>
      </w:r>
      <w:r>
        <w:rPr>
          <w:rFonts w:ascii="Times New Roman" w:hAnsi="Times New Roman" w:hint="eastAsia"/>
          <w:bCs/>
          <w:sz w:val="24"/>
        </w:rPr>
        <w:t>代表中国慢性病前瞻性研究项目协作组</w:t>
      </w:r>
    </w:p>
    <w:p w14:paraId="788E52BC" w14:textId="77777777" w:rsidR="00086B63" w:rsidRDefault="004744EF">
      <w:pPr>
        <w:spacing w:line="400" w:lineRule="exact"/>
        <w:jc w:val="left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  <w:vertAlign w:val="superscript"/>
        </w:rPr>
        <w:t>1</w:t>
      </w:r>
      <w:r>
        <w:rPr>
          <w:rFonts w:ascii="Times New Roman" w:hAnsi="Times New Roman" w:hint="eastAsia"/>
          <w:bCs/>
          <w:sz w:val="24"/>
        </w:rPr>
        <w:t>北京大学公共卫生学院流行病与卫生统计学系</w:t>
      </w:r>
      <w:r>
        <w:rPr>
          <w:rFonts w:ascii="Times New Roman" w:hAnsi="Times New Roman" w:hint="eastAsia"/>
          <w:bCs/>
          <w:sz w:val="24"/>
        </w:rPr>
        <w:t>/</w:t>
      </w:r>
      <w:r>
        <w:rPr>
          <w:rFonts w:ascii="Times New Roman" w:hAnsi="Times New Roman" w:hint="eastAsia"/>
          <w:bCs/>
          <w:sz w:val="24"/>
        </w:rPr>
        <w:t>重大疾病流行病学教育部重点实验室，北京</w:t>
      </w:r>
      <w:r>
        <w:rPr>
          <w:rFonts w:ascii="Times New Roman" w:hAnsi="Times New Roman" w:hint="eastAsia"/>
          <w:bCs/>
          <w:sz w:val="24"/>
        </w:rPr>
        <w:t xml:space="preserve"> 100191</w:t>
      </w:r>
      <w:r>
        <w:rPr>
          <w:rFonts w:ascii="Times New Roman" w:hAnsi="Times New Roman" w:hint="eastAsia"/>
          <w:bCs/>
          <w:sz w:val="24"/>
        </w:rPr>
        <w:t>；</w:t>
      </w:r>
      <w:r>
        <w:rPr>
          <w:rFonts w:ascii="Times New Roman" w:hAnsi="Times New Roman" w:hint="eastAsia"/>
          <w:bCs/>
          <w:sz w:val="24"/>
          <w:vertAlign w:val="superscript"/>
        </w:rPr>
        <w:t>2</w:t>
      </w:r>
      <w:r>
        <w:rPr>
          <w:rFonts w:ascii="Times New Roman" w:hAnsi="Times New Roman" w:hint="eastAsia"/>
          <w:bCs/>
          <w:sz w:val="24"/>
        </w:rPr>
        <w:t>北京大学公众健康与重大疫情防控战略研究中心，北京</w:t>
      </w:r>
      <w:r>
        <w:rPr>
          <w:rFonts w:ascii="Times New Roman" w:hAnsi="Times New Roman" w:hint="eastAsia"/>
          <w:bCs/>
          <w:sz w:val="24"/>
        </w:rPr>
        <w:t xml:space="preserve"> 100191</w:t>
      </w:r>
      <w:r>
        <w:rPr>
          <w:rFonts w:ascii="Times New Roman" w:hAnsi="Times New Roman" w:hint="eastAsia"/>
          <w:bCs/>
          <w:sz w:val="24"/>
        </w:rPr>
        <w:t>；</w:t>
      </w:r>
      <w:r>
        <w:rPr>
          <w:rFonts w:ascii="Times New Roman" w:hAnsi="Times New Roman" w:hint="eastAsia"/>
          <w:bCs/>
          <w:sz w:val="24"/>
          <w:vertAlign w:val="superscript"/>
        </w:rPr>
        <w:t>3</w:t>
      </w:r>
      <w:r>
        <w:rPr>
          <w:rFonts w:ascii="Times New Roman" w:hAnsi="Times New Roman" w:hint="eastAsia"/>
          <w:bCs/>
          <w:sz w:val="24"/>
        </w:rPr>
        <w:t>英国牛津大学医学研究委员会人口健康研究组，牛津</w:t>
      </w:r>
      <w:r>
        <w:rPr>
          <w:rFonts w:ascii="Times New Roman" w:hAnsi="Times New Roman" w:hint="eastAsia"/>
          <w:bCs/>
          <w:sz w:val="24"/>
        </w:rPr>
        <w:t xml:space="preserve"> OX3 7LF</w:t>
      </w:r>
      <w:r>
        <w:rPr>
          <w:rFonts w:ascii="Times New Roman" w:hAnsi="Times New Roman" w:hint="eastAsia"/>
          <w:bCs/>
          <w:sz w:val="24"/>
        </w:rPr>
        <w:t>；</w:t>
      </w:r>
      <w:r>
        <w:rPr>
          <w:rFonts w:ascii="Times New Roman" w:hAnsi="Times New Roman" w:hint="eastAsia"/>
          <w:bCs/>
          <w:sz w:val="24"/>
          <w:vertAlign w:val="superscript"/>
        </w:rPr>
        <w:t>4</w:t>
      </w:r>
      <w:r>
        <w:rPr>
          <w:rFonts w:ascii="Times New Roman" w:hAnsi="Times New Roman" w:hint="eastAsia"/>
          <w:bCs/>
          <w:sz w:val="24"/>
        </w:rPr>
        <w:t>英国牛津大学临床与流行病学研究中心纳菲尔德人群健康系，牛津</w:t>
      </w:r>
      <w:r>
        <w:rPr>
          <w:rFonts w:ascii="Times New Roman" w:hAnsi="Times New Roman" w:hint="eastAsia"/>
          <w:bCs/>
          <w:sz w:val="24"/>
        </w:rPr>
        <w:t xml:space="preserve"> OX3 7LF</w:t>
      </w:r>
      <w:r>
        <w:rPr>
          <w:rFonts w:ascii="Times New Roman" w:hAnsi="Times New Roman" w:hint="eastAsia"/>
          <w:bCs/>
          <w:sz w:val="24"/>
        </w:rPr>
        <w:t>；</w:t>
      </w:r>
      <w:r>
        <w:rPr>
          <w:rFonts w:ascii="Times New Roman" w:hAnsi="Times New Roman" w:hint="eastAsia"/>
          <w:bCs/>
          <w:sz w:val="24"/>
          <w:vertAlign w:val="superscript"/>
        </w:rPr>
        <w:t>5</w:t>
      </w:r>
      <w:r>
        <w:rPr>
          <w:rFonts w:ascii="Times New Roman" w:hAnsi="Times New Roman" w:hint="eastAsia"/>
          <w:bCs/>
          <w:sz w:val="24"/>
        </w:rPr>
        <w:t>国家食品安全风险评估中心</w:t>
      </w:r>
      <w:r>
        <w:rPr>
          <w:rFonts w:ascii="Times New Roman" w:hAnsi="Times New Roman" w:hint="eastAsia"/>
          <w:bCs/>
          <w:sz w:val="24"/>
        </w:rPr>
        <w:t xml:space="preserve">, </w:t>
      </w:r>
      <w:r>
        <w:rPr>
          <w:rFonts w:ascii="Times New Roman" w:hAnsi="Times New Roman" w:hint="eastAsia"/>
          <w:bCs/>
          <w:sz w:val="24"/>
        </w:rPr>
        <w:t>北京</w:t>
      </w:r>
      <w:r>
        <w:rPr>
          <w:rFonts w:ascii="Times New Roman" w:hAnsi="Times New Roman" w:hint="eastAsia"/>
          <w:bCs/>
          <w:sz w:val="24"/>
        </w:rPr>
        <w:t xml:space="preserve"> 100022</w:t>
      </w:r>
    </w:p>
    <w:p w14:paraId="788E52BD" w14:textId="77777777" w:rsidR="00086B63" w:rsidRDefault="004744EF">
      <w:pPr>
        <w:spacing w:line="400" w:lineRule="exact"/>
        <w:jc w:val="left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>第一作者：宋明钰，</w:t>
      </w:r>
      <w:r>
        <w:rPr>
          <w:rFonts w:ascii="Times New Roman" w:hAnsi="Times New Roman" w:hint="eastAsia"/>
          <w:bCs/>
          <w:sz w:val="24"/>
        </w:rPr>
        <w:t>Email</w:t>
      </w:r>
      <w:r>
        <w:rPr>
          <w:rFonts w:ascii="Times New Roman" w:hAnsi="Times New Roman" w:hint="eastAsia"/>
          <w:bCs/>
          <w:sz w:val="24"/>
        </w:rPr>
        <w:t>：</w:t>
      </w:r>
      <w:r>
        <w:rPr>
          <w:rFonts w:ascii="Times New Roman" w:hAnsi="Times New Roman" w:hint="eastAsia"/>
          <w:bCs/>
          <w:sz w:val="24"/>
        </w:rPr>
        <w:t>2411110199@bjmu.edu.cn</w:t>
      </w:r>
    </w:p>
    <w:p w14:paraId="788E52BE" w14:textId="37DAD867" w:rsidR="00086B63" w:rsidRDefault="004744EF">
      <w:pPr>
        <w:spacing w:afterLines="100" w:after="312" w:line="400" w:lineRule="exact"/>
        <w:jc w:val="left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>通信作者：</w:t>
      </w:r>
      <w:proofErr w:type="gramStart"/>
      <w:r>
        <w:rPr>
          <w:rFonts w:ascii="Times New Roman" w:hAnsi="Times New Roman" w:hint="eastAsia"/>
          <w:bCs/>
          <w:sz w:val="24"/>
        </w:rPr>
        <w:t>孙点剑一</w:t>
      </w:r>
      <w:proofErr w:type="gramEnd"/>
      <w:r>
        <w:rPr>
          <w:rFonts w:ascii="Times New Roman" w:hAnsi="Times New Roman" w:hint="eastAsia"/>
          <w:bCs/>
          <w:sz w:val="24"/>
        </w:rPr>
        <w:t>，</w:t>
      </w:r>
      <w:r>
        <w:rPr>
          <w:rFonts w:ascii="Times New Roman" w:hAnsi="Times New Roman" w:hint="eastAsia"/>
          <w:bCs/>
          <w:sz w:val="24"/>
        </w:rPr>
        <w:t>Email</w:t>
      </w:r>
      <w:r>
        <w:rPr>
          <w:rFonts w:ascii="Times New Roman" w:hAnsi="Times New Roman" w:hint="eastAsia"/>
          <w:bCs/>
          <w:sz w:val="24"/>
        </w:rPr>
        <w:t>：</w:t>
      </w:r>
      <w:hyperlink r:id="rId6" w:history="1">
        <w:r w:rsidR="00B41FC4" w:rsidRPr="00D55F6C">
          <w:rPr>
            <w:rStyle w:val="ab"/>
            <w:rFonts w:ascii="Times New Roman" w:hAnsi="Times New Roman" w:hint="eastAsia"/>
            <w:bCs/>
            <w:sz w:val="24"/>
          </w:rPr>
          <w:t>dsun1@bjmu.edu.cn</w:t>
        </w:r>
      </w:hyperlink>
    </w:p>
    <w:p w14:paraId="4236EBCD" w14:textId="332A7EAC" w:rsidR="00B41FC4" w:rsidRPr="00B41FC4" w:rsidRDefault="00B41FC4" w:rsidP="00B41FC4">
      <w:pPr>
        <w:widowControl/>
        <w:spacing w:afterLines="100" w:after="312" w:line="400" w:lineRule="exact"/>
        <w:jc w:val="left"/>
        <w:rPr>
          <w:rFonts w:ascii="Times New Roman" w:hAnsi="Times New Roman" w:hint="eastAsia"/>
          <w:bCs/>
          <w:sz w:val="24"/>
        </w:rPr>
      </w:pPr>
      <w:r w:rsidRPr="00B41FC4">
        <w:rPr>
          <w:rFonts w:ascii="Times New Roman" w:hAnsi="Times New Roman" w:hint="eastAsia"/>
          <w:b/>
          <w:sz w:val="24"/>
        </w:rPr>
        <w:t>基金项目</w:t>
      </w:r>
      <w:r w:rsidRPr="00B41FC4">
        <w:rPr>
          <w:rFonts w:ascii="Times New Roman" w:hAnsi="Times New Roman" w:hint="eastAsia"/>
          <w:bCs/>
          <w:sz w:val="24"/>
        </w:rPr>
        <w:t>：国家自然科学基金（</w:t>
      </w:r>
      <w:r w:rsidRPr="00B41FC4">
        <w:rPr>
          <w:rFonts w:ascii="Times New Roman" w:hAnsi="Times New Roman" w:hint="eastAsia"/>
          <w:bCs/>
          <w:sz w:val="24"/>
        </w:rPr>
        <w:t>82103920</w:t>
      </w:r>
      <w:r w:rsidRPr="00B41FC4">
        <w:rPr>
          <w:rFonts w:ascii="Times New Roman" w:hAnsi="Times New Roman" w:hint="eastAsia"/>
          <w:bCs/>
          <w:sz w:val="24"/>
        </w:rPr>
        <w:t>，</w:t>
      </w:r>
      <w:r w:rsidRPr="00B41FC4">
        <w:rPr>
          <w:rFonts w:ascii="Times New Roman" w:hAnsi="Times New Roman"/>
          <w:bCs/>
          <w:sz w:val="24"/>
        </w:rPr>
        <w:t>82192901</w:t>
      </w:r>
      <w:r w:rsidRPr="00B41FC4">
        <w:rPr>
          <w:rFonts w:ascii="Times New Roman" w:hAnsi="Times New Roman" w:hint="eastAsia"/>
          <w:bCs/>
          <w:sz w:val="24"/>
        </w:rPr>
        <w:t>，</w:t>
      </w:r>
      <w:r w:rsidRPr="00B41FC4">
        <w:rPr>
          <w:rFonts w:ascii="Times New Roman" w:hAnsi="Times New Roman"/>
          <w:bCs/>
          <w:sz w:val="24"/>
        </w:rPr>
        <w:t>82192904</w:t>
      </w:r>
      <w:r w:rsidRPr="00B41FC4">
        <w:rPr>
          <w:rFonts w:ascii="Times New Roman" w:hAnsi="Times New Roman" w:hint="eastAsia"/>
          <w:bCs/>
          <w:sz w:val="24"/>
        </w:rPr>
        <w:t>，</w:t>
      </w:r>
      <w:r w:rsidRPr="00B41FC4">
        <w:rPr>
          <w:rFonts w:ascii="Times New Roman" w:hAnsi="Times New Roman"/>
          <w:bCs/>
          <w:sz w:val="24"/>
        </w:rPr>
        <w:t>82192900</w:t>
      </w:r>
      <w:r w:rsidRPr="00B41FC4">
        <w:rPr>
          <w:rFonts w:ascii="Times New Roman" w:hAnsi="Times New Roman" w:hint="eastAsia"/>
          <w:bCs/>
          <w:sz w:val="24"/>
        </w:rPr>
        <w:t>）；国家重点研发计划</w:t>
      </w:r>
      <w:r>
        <w:rPr>
          <w:rFonts w:ascii="Times New Roman" w:hAnsi="Times New Roman" w:hint="eastAsia"/>
          <w:bCs/>
          <w:sz w:val="24"/>
        </w:rPr>
        <w:t>（</w:t>
      </w:r>
      <w:r w:rsidRPr="00B41FC4">
        <w:rPr>
          <w:rFonts w:ascii="Times New Roman" w:hAnsi="Times New Roman" w:hint="eastAsia"/>
          <w:bCs/>
          <w:sz w:val="24"/>
        </w:rPr>
        <w:t>2023YFC2509400</w:t>
      </w:r>
      <w:r>
        <w:rPr>
          <w:rFonts w:ascii="Times New Roman" w:hAnsi="Times New Roman" w:hint="eastAsia"/>
          <w:bCs/>
          <w:sz w:val="24"/>
        </w:rPr>
        <w:t>）；</w:t>
      </w:r>
      <w:r w:rsidRPr="00B41FC4">
        <w:rPr>
          <w:rFonts w:ascii="Times New Roman" w:hAnsi="Times New Roman" w:hint="eastAsia"/>
          <w:bCs/>
          <w:sz w:val="24"/>
        </w:rPr>
        <w:t>英国</w:t>
      </w:r>
      <w:proofErr w:type="spellStart"/>
      <w:r w:rsidRPr="00B41FC4">
        <w:rPr>
          <w:rFonts w:ascii="Times New Roman" w:hAnsi="Times New Roman" w:hint="eastAsia"/>
          <w:bCs/>
          <w:sz w:val="24"/>
        </w:rPr>
        <w:t>Wellcome</w:t>
      </w:r>
      <w:proofErr w:type="spellEnd"/>
      <w:r w:rsidRPr="00B41FC4">
        <w:rPr>
          <w:rFonts w:ascii="Times New Roman" w:hAnsi="Times New Roman" w:hint="eastAsia"/>
          <w:bCs/>
          <w:sz w:val="24"/>
        </w:rPr>
        <w:t xml:space="preserve"> Trust</w:t>
      </w:r>
      <w:r w:rsidRPr="00B41FC4">
        <w:rPr>
          <w:rFonts w:ascii="Times New Roman" w:hAnsi="Times New Roman" w:hint="eastAsia"/>
          <w:bCs/>
          <w:sz w:val="24"/>
        </w:rPr>
        <w:t>（</w:t>
      </w:r>
      <w:r w:rsidRPr="00B41FC4">
        <w:rPr>
          <w:rFonts w:ascii="Times New Roman" w:hAnsi="Times New Roman" w:hint="eastAsia"/>
          <w:bCs/>
          <w:sz w:val="24"/>
        </w:rPr>
        <w:t>212946/Z/18/Z, 202922/Z/16/Z, 104085/Z/14/Z, 088158/Z/09/Z</w:t>
      </w:r>
      <w:r w:rsidRPr="00B41FC4">
        <w:rPr>
          <w:rFonts w:ascii="Times New Roman" w:hAnsi="Times New Roman" w:hint="eastAsia"/>
          <w:bCs/>
          <w:sz w:val="24"/>
        </w:rPr>
        <w:t>）；中国</w:t>
      </w:r>
      <w:r w:rsidRPr="00B41FC4">
        <w:rPr>
          <w:rFonts w:ascii="Times New Roman" w:hAnsi="Times New Roman"/>
          <w:bCs/>
          <w:sz w:val="24"/>
        </w:rPr>
        <w:t>香港</w:t>
      </w:r>
      <w:proofErr w:type="spellStart"/>
      <w:r w:rsidRPr="00B41FC4">
        <w:rPr>
          <w:rFonts w:ascii="Times New Roman" w:hAnsi="Times New Roman"/>
          <w:bCs/>
          <w:sz w:val="24"/>
        </w:rPr>
        <w:t>Kadoorie</w:t>
      </w:r>
      <w:proofErr w:type="spellEnd"/>
      <w:r w:rsidRPr="00B41FC4">
        <w:rPr>
          <w:rFonts w:ascii="Times New Roman" w:hAnsi="Times New Roman"/>
          <w:bCs/>
          <w:sz w:val="24"/>
        </w:rPr>
        <w:t xml:space="preserve"> Charitable</w:t>
      </w:r>
      <w:r w:rsidRPr="00B41FC4">
        <w:rPr>
          <w:rFonts w:ascii="Times New Roman" w:hAnsi="Times New Roman"/>
          <w:bCs/>
          <w:sz w:val="24"/>
        </w:rPr>
        <w:t>基金</w:t>
      </w:r>
    </w:p>
    <w:bookmarkEnd w:id="0"/>
    <w:bookmarkEnd w:id="1"/>
    <w:p w14:paraId="788E52BF" w14:textId="680493ED" w:rsidR="00086B63" w:rsidRDefault="004744EF" w:rsidP="00A71F10">
      <w:pPr>
        <w:widowControl/>
        <w:spacing w:line="400" w:lineRule="exact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【</w:t>
      </w:r>
      <w:r>
        <w:rPr>
          <w:rFonts w:ascii="Times New Roman" w:hAnsi="Times New Roman" w:hint="eastAsia"/>
          <w:bCs/>
          <w:sz w:val="24"/>
        </w:rPr>
        <w:t>背景</w:t>
      </w:r>
      <w:r>
        <w:rPr>
          <w:rFonts w:ascii="Times New Roman" w:hAnsi="Times New Roman"/>
          <w:bCs/>
          <w:sz w:val="24"/>
        </w:rPr>
        <w:t>】</w:t>
      </w:r>
      <w:r>
        <w:rPr>
          <w:rFonts w:ascii="Times New Roman" w:hAnsi="Times New Roman" w:hint="eastAsia"/>
          <w:bCs/>
          <w:sz w:val="24"/>
        </w:rPr>
        <w:t>嵌合</w:t>
      </w:r>
      <w:r w:rsidR="00632812" w:rsidRPr="00204760">
        <w:rPr>
          <w:rFonts w:ascii="Times New Roman" w:hAnsi="Times New Roman" w:hint="eastAsia"/>
          <w:bCs/>
          <w:sz w:val="24"/>
        </w:rPr>
        <w:t>常</w:t>
      </w:r>
      <w:r>
        <w:rPr>
          <w:rFonts w:ascii="Times New Roman" w:hAnsi="Times New Roman" w:hint="eastAsia"/>
          <w:bCs/>
          <w:sz w:val="24"/>
        </w:rPr>
        <w:t>染色体变异（</w:t>
      </w:r>
      <w:r w:rsidR="00A404D3" w:rsidRPr="00A404D3">
        <w:rPr>
          <w:rFonts w:ascii="Times New Roman" w:hAnsi="Times New Roman"/>
          <w:bCs/>
          <w:sz w:val="24"/>
        </w:rPr>
        <w:t xml:space="preserve">autosomal </w:t>
      </w:r>
      <w:r>
        <w:rPr>
          <w:rFonts w:ascii="Times New Roman" w:hAnsi="Times New Roman"/>
          <w:sz w:val="24"/>
        </w:rPr>
        <w:t>mosaic chromosomal alteration</w:t>
      </w:r>
      <w:r w:rsidR="00922138">
        <w:rPr>
          <w:rFonts w:ascii="Times New Roman" w:hAnsi="Times New Roman" w:hint="eastAsia"/>
          <w:sz w:val="24"/>
        </w:rPr>
        <w:t>，常染色</w:t>
      </w:r>
      <w:r w:rsidR="00922138">
        <w:rPr>
          <w:rFonts w:ascii="Times New Roman" w:hAnsi="Times New Roman" w:hint="eastAsia"/>
          <w:sz w:val="24"/>
        </w:rPr>
        <w:t>mCA</w:t>
      </w:r>
      <w:r>
        <w:rPr>
          <w:rFonts w:ascii="Times New Roman" w:hAnsi="Times New Roman" w:hint="eastAsia"/>
          <w:bCs/>
          <w:sz w:val="24"/>
        </w:rPr>
        <w:t>）是一类发生在</w:t>
      </w:r>
      <w:r w:rsidR="00EF654A">
        <w:rPr>
          <w:rFonts w:ascii="Times New Roman" w:hAnsi="Times New Roman" w:hint="eastAsia"/>
          <w:bCs/>
          <w:sz w:val="24"/>
        </w:rPr>
        <w:t>常</w:t>
      </w:r>
      <w:r>
        <w:rPr>
          <w:rFonts w:ascii="Times New Roman" w:hAnsi="Times New Roman" w:hint="eastAsia"/>
          <w:bCs/>
          <w:sz w:val="24"/>
        </w:rPr>
        <w:t>染色体的超过</w:t>
      </w:r>
      <w:r>
        <w:rPr>
          <w:rFonts w:ascii="Times New Roman" w:hAnsi="Times New Roman" w:hint="eastAsia"/>
          <w:bCs/>
          <w:sz w:val="24"/>
        </w:rPr>
        <w:t>1MB</w:t>
      </w:r>
      <w:r>
        <w:rPr>
          <w:rFonts w:ascii="Times New Roman" w:hAnsi="Times New Roman" w:hint="eastAsia"/>
          <w:bCs/>
          <w:sz w:val="24"/>
        </w:rPr>
        <w:t>基因改变所致</w:t>
      </w:r>
      <w:r>
        <w:rPr>
          <w:rFonts w:ascii="Times New Roman" w:hAnsi="Times New Roman"/>
          <w:sz w:val="24"/>
        </w:rPr>
        <w:t>的</w:t>
      </w:r>
      <w:r>
        <w:rPr>
          <w:rFonts w:ascii="Times New Roman" w:hAnsi="Times New Roman" w:hint="eastAsia"/>
          <w:bCs/>
          <w:sz w:val="24"/>
        </w:rPr>
        <w:t>体细胞突变</w:t>
      </w:r>
      <w:r w:rsidR="00C11824">
        <w:rPr>
          <w:rFonts w:ascii="Times New Roman" w:hAnsi="Times New Roman" w:hint="eastAsia"/>
          <w:bCs/>
          <w:sz w:val="24"/>
        </w:rPr>
        <w:t>。既往</w:t>
      </w:r>
      <w:r w:rsidR="00A71F10">
        <w:rPr>
          <w:rFonts w:ascii="Times New Roman" w:hAnsi="Times New Roman" w:hint="eastAsia"/>
          <w:bCs/>
          <w:sz w:val="24"/>
        </w:rPr>
        <w:t>基于西方人群的</w:t>
      </w:r>
      <w:r w:rsidR="00EC3645">
        <w:rPr>
          <w:rFonts w:ascii="Times New Roman" w:hAnsi="Times New Roman" w:hint="eastAsia"/>
          <w:bCs/>
          <w:sz w:val="24"/>
        </w:rPr>
        <w:t>研究</w:t>
      </w:r>
      <w:r w:rsidR="00772C7A">
        <w:rPr>
          <w:rFonts w:ascii="Times New Roman" w:hAnsi="Times New Roman" w:hint="eastAsia"/>
          <w:bCs/>
          <w:sz w:val="24"/>
        </w:rPr>
        <w:t>发现</w:t>
      </w:r>
      <w:r w:rsidR="00A71F10">
        <w:rPr>
          <w:rFonts w:ascii="Times New Roman" w:hAnsi="Times New Roman" w:hint="eastAsia"/>
          <w:bCs/>
          <w:sz w:val="24"/>
        </w:rPr>
        <w:t>常染色体</w:t>
      </w:r>
      <w:r w:rsidR="00A71F10">
        <w:rPr>
          <w:rFonts w:ascii="Times New Roman" w:hAnsi="Times New Roman"/>
          <w:bCs/>
          <w:sz w:val="24"/>
        </w:rPr>
        <w:t>m</w:t>
      </w:r>
      <w:r w:rsidR="00A71F10">
        <w:rPr>
          <w:rFonts w:ascii="Times New Roman" w:hAnsi="Times New Roman" w:hint="eastAsia"/>
          <w:bCs/>
          <w:sz w:val="24"/>
        </w:rPr>
        <w:t>C</w:t>
      </w:r>
      <w:r w:rsidR="00A71F10">
        <w:rPr>
          <w:rFonts w:ascii="Times New Roman" w:hAnsi="Times New Roman"/>
          <w:bCs/>
          <w:sz w:val="24"/>
        </w:rPr>
        <w:t>A</w:t>
      </w:r>
      <w:r w:rsidR="008208F3">
        <w:rPr>
          <w:rFonts w:ascii="Times New Roman" w:hAnsi="Times New Roman" w:hint="eastAsia"/>
          <w:bCs/>
          <w:sz w:val="24"/>
        </w:rPr>
        <w:t>可作为衰老的标志之一，</w:t>
      </w:r>
      <w:r w:rsidR="00772C7A">
        <w:rPr>
          <w:rFonts w:ascii="Times New Roman" w:hAnsi="Times New Roman" w:hint="eastAsia"/>
          <w:bCs/>
          <w:sz w:val="24"/>
        </w:rPr>
        <w:t>与</w:t>
      </w:r>
      <w:r w:rsidR="00C11824">
        <w:rPr>
          <w:rFonts w:ascii="Times New Roman" w:hAnsi="Times New Roman" w:hint="eastAsia"/>
          <w:bCs/>
          <w:sz w:val="24"/>
        </w:rPr>
        <w:t>血液系统恶性肿瘤</w:t>
      </w:r>
      <w:r w:rsidR="00772C7A">
        <w:rPr>
          <w:rFonts w:ascii="Times New Roman" w:hAnsi="Times New Roman" w:hint="eastAsia"/>
          <w:bCs/>
          <w:sz w:val="24"/>
        </w:rPr>
        <w:t>有关</w:t>
      </w:r>
      <w:r w:rsidR="00DC665B">
        <w:rPr>
          <w:rFonts w:ascii="Times New Roman" w:hAnsi="Times New Roman" w:hint="eastAsia"/>
          <w:bCs/>
          <w:sz w:val="24"/>
        </w:rPr>
        <w:t>，</w:t>
      </w:r>
      <w:r w:rsidR="00CC0F8C">
        <w:rPr>
          <w:rFonts w:ascii="Times New Roman" w:hAnsi="Times New Roman" w:hint="eastAsia"/>
          <w:bCs/>
          <w:sz w:val="24"/>
        </w:rPr>
        <w:t>但</w:t>
      </w:r>
      <w:r w:rsidR="00DC665B">
        <w:rPr>
          <w:rFonts w:ascii="Times New Roman" w:hAnsi="Times New Roman" w:hint="eastAsia"/>
          <w:bCs/>
          <w:sz w:val="24"/>
        </w:rPr>
        <w:t>与其他实体肿瘤的关联尚不一致</w:t>
      </w:r>
      <w:r w:rsidR="00C11824">
        <w:rPr>
          <w:rFonts w:ascii="Times New Roman" w:hAnsi="Times New Roman" w:hint="eastAsia"/>
          <w:bCs/>
          <w:sz w:val="24"/>
        </w:rPr>
        <w:t>。</w:t>
      </w:r>
      <w:r w:rsidR="009D764A">
        <w:rPr>
          <w:rFonts w:ascii="Times New Roman" w:hAnsi="Times New Roman" w:hint="eastAsia"/>
          <w:bCs/>
          <w:sz w:val="24"/>
        </w:rPr>
        <w:t>目前</w:t>
      </w:r>
      <w:r>
        <w:rPr>
          <w:rFonts w:ascii="Times New Roman" w:hAnsi="Times New Roman" w:hint="eastAsia"/>
          <w:bCs/>
          <w:sz w:val="24"/>
        </w:rPr>
        <w:t>尚无</w:t>
      </w:r>
      <w:r w:rsidR="00BD0374">
        <w:rPr>
          <w:rFonts w:ascii="Times New Roman" w:hAnsi="Times New Roman" w:hint="eastAsia"/>
          <w:bCs/>
          <w:sz w:val="24"/>
        </w:rPr>
        <w:t>研究</w:t>
      </w:r>
      <w:r>
        <w:rPr>
          <w:rFonts w:ascii="Times New Roman" w:hAnsi="Times New Roman" w:hint="eastAsia"/>
          <w:bCs/>
          <w:sz w:val="24"/>
        </w:rPr>
        <w:t>基于中国自然人群探索</w:t>
      </w:r>
      <w:r w:rsidR="00F263DD">
        <w:rPr>
          <w:rFonts w:ascii="Times New Roman" w:hAnsi="Times New Roman" w:hint="eastAsia"/>
          <w:bCs/>
          <w:sz w:val="24"/>
        </w:rPr>
        <w:t>其</w:t>
      </w:r>
      <w:r>
        <w:rPr>
          <w:rFonts w:ascii="Times New Roman" w:hAnsi="Times New Roman" w:hint="eastAsia"/>
          <w:bCs/>
          <w:sz w:val="24"/>
        </w:rPr>
        <w:t>与</w:t>
      </w:r>
      <w:r w:rsidR="00CC0F8C">
        <w:rPr>
          <w:rFonts w:ascii="Times New Roman" w:hAnsi="Times New Roman" w:hint="eastAsia"/>
          <w:bCs/>
          <w:sz w:val="24"/>
        </w:rPr>
        <w:t>不同</w:t>
      </w:r>
      <w:r>
        <w:rPr>
          <w:rFonts w:ascii="Times New Roman" w:hAnsi="Times New Roman"/>
          <w:bCs/>
          <w:sz w:val="24"/>
        </w:rPr>
        <w:t>恶性肿瘤发生风险的前瞻性关联</w:t>
      </w:r>
      <w:r>
        <w:rPr>
          <w:rFonts w:ascii="Times New Roman" w:hAnsi="Times New Roman" w:hint="eastAsia"/>
          <w:bCs/>
          <w:sz w:val="24"/>
        </w:rPr>
        <w:t>。</w:t>
      </w:r>
    </w:p>
    <w:p w14:paraId="788E52C0" w14:textId="5D4B704B" w:rsidR="00086B63" w:rsidRDefault="004744EF">
      <w:pPr>
        <w:widowControl/>
        <w:spacing w:line="400" w:lineRule="exact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【方法】</w:t>
      </w:r>
      <w:r w:rsidR="0027788F" w:rsidRPr="009D20B7">
        <w:rPr>
          <w:rFonts w:ascii="Times New Roman" w:hAnsi="Times New Roman" w:hint="eastAsia"/>
          <w:bCs/>
          <w:sz w:val="24"/>
        </w:rPr>
        <w:t>研究数据</w:t>
      </w:r>
      <w:r w:rsidR="0027788F">
        <w:rPr>
          <w:rFonts w:ascii="Times New Roman" w:hAnsi="Times New Roman" w:hint="eastAsia"/>
          <w:bCs/>
          <w:sz w:val="24"/>
        </w:rPr>
        <w:t>来自</w:t>
      </w:r>
      <w:r>
        <w:rPr>
          <w:rFonts w:ascii="Times New Roman" w:hAnsi="Times New Roman" w:hint="eastAsia"/>
          <w:bCs/>
          <w:sz w:val="24"/>
        </w:rPr>
        <w:t>中</w:t>
      </w:r>
      <w:r>
        <w:rPr>
          <w:rFonts w:ascii="Times New Roman" w:hAnsi="Times New Roman"/>
          <w:bCs/>
          <w:sz w:val="24"/>
        </w:rPr>
        <w:t>国慢性病前瞻性研究（</w:t>
      </w:r>
      <w:r>
        <w:rPr>
          <w:rFonts w:ascii="Times New Roman" w:hAnsi="Times New Roman"/>
          <w:bCs/>
          <w:sz w:val="24"/>
        </w:rPr>
        <w:t>China Kadoorie Biobank</w:t>
      </w:r>
      <w:r>
        <w:rPr>
          <w:rFonts w:ascii="Times New Roman" w:hAnsi="Times New Roman" w:hint="eastAsia"/>
          <w:bCs/>
          <w:sz w:val="24"/>
        </w:rPr>
        <w:t>，</w:t>
      </w:r>
      <w:r>
        <w:rPr>
          <w:rFonts w:ascii="Times New Roman" w:hAnsi="Times New Roman"/>
          <w:bCs/>
          <w:sz w:val="24"/>
        </w:rPr>
        <w:t>CKB</w:t>
      </w:r>
      <w:r>
        <w:rPr>
          <w:rFonts w:ascii="Times New Roman" w:hAnsi="Times New Roman" w:hint="eastAsia"/>
          <w:bCs/>
          <w:sz w:val="24"/>
        </w:rPr>
        <w:t>）</w:t>
      </w:r>
      <w:r>
        <w:rPr>
          <w:rFonts w:ascii="Times New Roman" w:hAnsi="Times New Roman"/>
          <w:bCs/>
          <w:sz w:val="24"/>
        </w:rPr>
        <w:t>项目</w:t>
      </w:r>
      <w:r w:rsidR="000746D5">
        <w:rPr>
          <w:rFonts w:ascii="Times New Roman" w:hAnsi="Times New Roman" w:hint="eastAsia"/>
          <w:bCs/>
          <w:sz w:val="24"/>
        </w:rPr>
        <w:t>。</w:t>
      </w:r>
      <w:r w:rsidR="0017747A">
        <w:rPr>
          <w:rFonts w:ascii="Times New Roman" w:hAnsi="Times New Roman" w:hint="eastAsia"/>
          <w:bCs/>
          <w:sz w:val="24"/>
        </w:rPr>
        <w:t>该</w:t>
      </w:r>
      <w:r w:rsidR="000746D5">
        <w:rPr>
          <w:rFonts w:ascii="Times New Roman" w:hAnsi="Times New Roman" w:hint="eastAsia"/>
          <w:bCs/>
          <w:sz w:val="24"/>
        </w:rPr>
        <w:t>项目</w:t>
      </w:r>
      <w:r>
        <w:rPr>
          <w:rFonts w:ascii="Times New Roman" w:hAnsi="Times New Roman" w:hint="eastAsia"/>
          <w:bCs/>
          <w:sz w:val="24"/>
        </w:rPr>
        <w:t>于</w:t>
      </w:r>
      <w:r>
        <w:rPr>
          <w:rFonts w:ascii="Times New Roman" w:hAnsi="Times New Roman"/>
          <w:bCs/>
          <w:sz w:val="24"/>
        </w:rPr>
        <w:t>2004</w:t>
      </w:r>
      <w:r>
        <w:rPr>
          <w:rFonts w:ascii="Times New Roman" w:hAnsi="Times New Roman" w:hint="eastAsia"/>
          <w:bCs/>
          <w:sz w:val="24"/>
        </w:rPr>
        <w:t>~</w:t>
      </w:r>
      <w:r>
        <w:rPr>
          <w:rFonts w:ascii="Times New Roman" w:hAnsi="Times New Roman"/>
          <w:bCs/>
          <w:sz w:val="24"/>
        </w:rPr>
        <w:t>2008</w:t>
      </w:r>
      <w:r>
        <w:rPr>
          <w:rFonts w:ascii="Times New Roman" w:hAnsi="Times New Roman"/>
          <w:bCs/>
          <w:sz w:val="24"/>
        </w:rPr>
        <w:t>年</w:t>
      </w:r>
      <w:r>
        <w:rPr>
          <w:rFonts w:ascii="Times New Roman" w:hAnsi="Times New Roman" w:hint="eastAsia"/>
          <w:bCs/>
          <w:sz w:val="24"/>
        </w:rPr>
        <w:t>在我国</w:t>
      </w:r>
      <w:r>
        <w:rPr>
          <w:rFonts w:ascii="Times New Roman" w:hAnsi="Times New Roman" w:hint="eastAsia"/>
          <w:bCs/>
          <w:sz w:val="24"/>
        </w:rPr>
        <w:t>10</w:t>
      </w:r>
      <w:r>
        <w:rPr>
          <w:rFonts w:ascii="Times New Roman" w:hAnsi="Times New Roman" w:hint="eastAsia"/>
          <w:bCs/>
          <w:sz w:val="24"/>
        </w:rPr>
        <w:t>个地区</w:t>
      </w:r>
      <w:r w:rsidR="000746D5">
        <w:rPr>
          <w:rFonts w:ascii="Times New Roman" w:hAnsi="Times New Roman" w:hint="eastAsia"/>
          <w:bCs/>
          <w:sz w:val="24"/>
        </w:rPr>
        <w:t>招募</w:t>
      </w:r>
      <w:r>
        <w:rPr>
          <w:rFonts w:ascii="Times New Roman" w:hAnsi="Times New Roman" w:hint="eastAsia"/>
          <w:bCs/>
          <w:sz w:val="24"/>
        </w:rPr>
        <w:t>30~79</w:t>
      </w:r>
      <w:r>
        <w:rPr>
          <w:rFonts w:ascii="Times New Roman" w:hAnsi="Times New Roman" w:hint="eastAsia"/>
          <w:bCs/>
          <w:sz w:val="24"/>
        </w:rPr>
        <w:t>岁自然人群</w:t>
      </w:r>
      <w:r w:rsidR="000746D5">
        <w:rPr>
          <w:rFonts w:ascii="Times New Roman" w:hAnsi="Times New Roman" w:hint="eastAsia"/>
          <w:bCs/>
          <w:sz w:val="24"/>
        </w:rPr>
        <w:t>进行</w:t>
      </w:r>
      <w:r>
        <w:rPr>
          <w:rFonts w:ascii="Times New Roman" w:hAnsi="Times New Roman"/>
          <w:bCs/>
          <w:sz w:val="24"/>
        </w:rPr>
        <w:t>问卷调查、体格测量和</w:t>
      </w:r>
      <w:r w:rsidR="0017747A">
        <w:rPr>
          <w:rFonts w:ascii="Times New Roman" w:hAnsi="Times New Roman" w:hint="eastAsia"/>
          <w:bCs/>
          <w:sz w:val="24"/>
        </w:rPr>
        <w:t>外周血采集</w:t>
      </w:r>
      <w:r w:rsidR="000746D5">
        <w:rPr>
          <w:rFonts w:ascii="Times New Roman" w:hAnsi="Times New Roman" w:hint="eastAsia"/>
          <w:bCs/>
          <w:sz w:val="24"/>
        </w:rPr>
        <w:t>。</w:t>
      </w:r>
      <w:r>
        <w:rPr>
          <w:rFonts w:ascii="Times New Roman" w:hAnsi="Times New Roman" w:hint="eastAsia"/>
          <w:bCs/>
          <w:sz w:val="24"/>
        </w:rPr>
        <w:t>本研究纳入</w:t>
      </w:r>
      <w:r>
        <w:rPr>
          <w:rFonts w:ascii="Times New Roman" w:hAnsi="Times New Roman"/>
          <w:bCs/>
          <w:sz w:val="24"/>
        </w:rPr>
        <w:t>具有外周血基因分型数据</w:t>
      </w:r>
      <w:r>
        <w:rPr>
          <w:rFonts w:ascii="Times New Roman" w:hAnsi="Times New Roman" w:hint="eastAsia"/>
          <w:bCs/>
          <w:sz w:val="24"/>
        </w:rPr>
        <w:t>且基线自报未患</w:t>
      </w:r>
      <w:r>
        <w:rPr>
          <w:rFonts w:ascii="Times New Roman" w:hAnsi="Times New Roman"/>
          <w:bCs/>
          <w:sz w:val="24"/>
        </w:rPr>
        <w:t>恶性肿瘤的</w:t>
      </w:r>
      <w:r>
        <w:rPr>
          <w:rFonts w:ascii="Times New Roman" w:hAnsi="Times New Roman" w:hint="eastAsia"/>
          <w:bCs/>
          <w:sz w:val="24"/>
        </w:rPr>
        <w:t>99,877</w:t>
      </w:r>
      <w:r>
        <w:rPr>
          <w:rFonts w:ascii="Times New Roman" w:hAnsi="Times New Roman"/>
          <w:bCs/>
          <w:sz w:val="24"/>
        </w:rPr>
        <w:t>名研究对象</w:t>
      </w:r>
      <w:r>
        <w:rPr>
          <w:rFonts w:ascii="Times New Roman" w:hAnsi="Times New Roman" w:hint="eastAsia"/>
          <w:bCs/>
          <w:sz w:val="24"/>
        </w:rPr>
        <w:t>。</w:t>
      </w:r>
      <w:r>
        <w:rPr>
          <w:rFonts w:ascii="Times New Roman" w:hAnsi="Times New Roman"/>
          <w:bCs/>
          <w:sz w:val="24"/>
        </w:rPr>
        <w:t>通过嵌合染色体变异工作流</w:t>
      </w:r>
      <w:r w:rsidR="00BC365C">
        <w:rPr>
          <w:rFonts w:ascii="Times New Roman" w:hAnsi="Times New Roman" w:hint="eastAsia"/>
          <w:bCs/>
          <w:sz w:val="24"/>
        </w:rPr>
        <w:t>，运用长程单倍体分型信息</w:t>
      </w:r>
      <w:r w:rsidR="00F12024">
        <w:rPr>
          <w:rFonts w:ascii="Times New Roman" w:hAnsi="Times New Roman" w:hint="eastAsia"/>
          <w:bCs/>
          <w:sz w:val="24"/>
        </w:rPr>
        <w:t>识别</w:t>
      </w:r>
      <w:r>
        <w:rPr>
          <w:rFonts w:ascii="Times New Roman" w:hAnsi="Times New Roman"/>
          <w:bCs/>
          <w:sz w:val="24"/>
        </w:rPr>
        <w:t>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 w:hint="eastAsia"/>
          <w:bCs/>
          <w:sz w:val="24"/>
        </w:rPr>
        <w:t>及其</w:t>
      </w:r>
      <w:r>
        <w:rPr>
          <w:rFonts w:ascii="Times New Roman" w:hAnsi="Times New Roman"/>
          <w:bCs/>
          <w:sz w:val="24"/>
        </w:rPr>
        <w:t>3</w:t>
      </w:r>
      <w:r>
        <w:rPr>
          <w:rFonts w:ascii="Times New Roman" w:hAnsi="Times New Roman"/>
          <w:bCs/>
          <w:sz w:val="24"/>
        </w:rPr>
        <w:t>个亚型：嵌合获赠（</w:t>
      </w:r>
      <w:r>
        <w:rPr>
          <w:rFonts w:ascii="Times New Roman" w:hAnsi="Times New Roman"/>
          <w:bCs/>
          <w:sz w:val="24"/>
        </w:rPr>
        <w:t>Gain</w:t>
      </w:r>
      <w:r>
        <w:rPr>
          <w:rFonts w:ascii="Times New Roman" w:hAnsi="Times New Roman"/>
          <w:bCs/>
          <w:sz w:val="24"/>
        </w:rPr>
        <w:t>）、嵌合缺失（</w:t>
      </w:r>
      <w:r>
        <w:rPr>
          <w:rFonts w:ascii="Times New Roman" w:hAnsi="Times New Roman"/>
          <w:bCs/>
          <w:sz w:val="24"/>
        </w:rPr>
        <w:t>Loss</w:t>
      </w:r>
      <w:r>
        <w:rPr>
          <w:rFonts w:ascii="Times New Roman" w:hAnsi="Times New Roman"/>
          <w:bCs/>
          <w:sz w:val="24"/>
        </w:rPr>
        <w:t>）和拷贝数中性的杂合性缺失（</w:t>
      </w:r>
      <w:r>
        <w:rPr>
          <w:rFonts w:ascii="Times New Roman" w:hAnsi="Times New Roman"/>
          <w:bCs/>
          <w:sz w:val="24"/>
        </w:rPr>
        <w:t>CN-LOH</w:t>
      </w:r>
      <w:r>
        <w:rPr>
          <w:rFonts w:ascii="Times New Roman" w:hAnsi="Times New Roman"/>
          <w:bCs/>
          <w:sz w:val="24"/>
        </w:rPr>
        <w:t>）</w:t>
      </w:r>
      <w:r w:rsidR="00F12024">
        <w:rPr>
          <w:rFonts w:ascii="Times New Roman" w:hAnsi="Times New Roman" w:hint="eastAsia"/>
          <w:bCs/>
          <w:sz w:val="24"/>
        </w:rPr>
        <w:t>，并</w:t>
      </w:r>
      <w:r w:rsidR="00F12024">
        <w:rPr>
          <w:rFonts w:ascii="Times New Roman" w:hAnsi="Times New Roman"/>
          <w:sz w:val="24"/>
        </w:rPr>
        <w:t>估算</w:t>
      </w:r>
      <w:r w:rsidR="00F12024">
        <w:rPr>
          <w:rFonts w:ascii="Times New Roman" w:hAnsi="Times New Roman" w:hint="eastAsia"/>
          <w:sz w:val="24"/>
        </w:rPr>
        <w:t>携带者</w:t>
      </w:r>
      <w:r w:rsidR="00F12024">
        <w:rPr>
          <w:rFonts w:ascii="Times New Roman" w:hAnsi="Times New Roman"/>
          <w:sz w:val="24"/>
        </w:rPr>
        <w:t>体内突变</w:t>
      </w:r>
      <w:r w:rsidR="00BC365C">
        <w:rPr>
          <w:rFonts w:ascii="Times New Roman" w:hAnsi="Times New Roman" w:hint="eastAsia"/>
          <w:sz w:val="24"/>
        </w:rPr>
        <w:t>细胞占</w:t>
      </w:r>
      <w:r w:rsidR="00BC365C">
        <w:rPr>
          <w:rFonts w:ascii="Times New Roman" w:hAnsi="Times New Roman"/>
          <w:sz w:val="24"/>
        </w:rPr>
        <w:t>外周血白细胞的比例</w:t>
      </w:r>
      <w:r>
        <w:rPr>
          <w:rFonts w:ascii="Times New Roman" w:hAnsi="Times New Roman"/>
          <w:bCs/>
          <w:sz w:val="24"/>
        </w:rPr>
        <w:t>。</w:t>
      </w:r>
      <w:r w:rsidR="00922138">
        <w:rPr>
          <w:rFonts w:ascii="Times New Roman" w:hAnsi="Times New Roman" w:hint="eastAsia"/>
          <w:bCs/>
          <w:sz w:val="24"/>
        </w:rPr>
        <w:t>研究通过链接</w:t>
      </w:r>
      <w:r w:rsidR="00402CFE">
        <w:rPr>
          <w:rFonts w:ascii="Times New Roman" w:hAnsi="Times New Roman" w:hint="eastAsia"/>
          <w:bCs/>
          <w:sz w:val="24"/>
        </w:rPr>
        <w:t>疾病</w:t>
      </w:r>
      <w:r>
        <w:rPr>
          <w:rFonts w:ascii="Times New Roman" w:hAnsi="Times New Roman" w:hint="eastAsia"/>
          <w:bCs/>
          <w:sz w:val="24"/>
        </w:rPr>
        <w:t>监测，</w:t>
      </w:r>
      <w:r w:rsidR="006A4AD2">
        <w:rPr>
          <w:rFonts w:ascii="Times New Roman" w:hAnsi="Times New Roman" w:hint="eastAsia"/>
          <w:bCs/>
          <w:sz w:val="24"/>
        </w:rPr>
        <w:t>死亡监测和</w:t>
      </w:r>
      <w:r>
        <w:rPr>
          <w:rFonts w:ascii="Times New Roman" w:hAnsi="Times New Roman"/>
          <w:sz w:val="24"/>
        </w:rPr>
        <w:t>全民医疗保险数据库</w:t>
      </w:r>
      <w:r>
        <w:rPr>
          <w:rFonts w:ascii="Times New Roman" w:hAnsi="Times New Roman" w:hint="eastAsia"/>
          <w:bCs/>
          <w:sz w:val="24"/>
        </w:rPr>
        <w:t>等</w:t>
      </w:r>
      <w:r w:rsidR="006A4AD2">
        <w:rPr>
          <w:rFonts w:ascii="Times New Roman" w:hAnsi="Times New Roman" w:hint="eastAsia"/>
          <w:bCs/>
          <w:sz w:val="24"/>
        </w:rPr>
        <w:t>方式</w:t>
      </w:r>
      <w:r w:rsidR="009D20B7">
        <w:rPr>
          <w:rFonts w:ascii="Times New Roman" w:hAnsi="Times New Roman" w:hint="eastAsia"/>
          <w:bCs/>
          <w:sz w:val="24"/>
        </w:rPr>
        <w:t>获取</w:t>
      </w:r>
      <w:r w:rsidR="005E160E">
        <w:rPr>
          <w:rFonts w:ascii="Times New Roman" w:hAnsi="Times New Roman" w:hint="eastAsia"/>
          <w:bCs/>
          <w:sz w:val="24"/>
        </w:rPr>
        <w:t>研究对象</w:t>
      </w:r>
      <w:r>
        <w:rPr>
          <w:rFonts w:ascii="Times New Roman" w:hAnsi="Times New Roman" w:hint="eastAsia"/>
          <w:bCs/>
          <w:sz w:val="24"/>
        </w:rPr>
        <w:t>恶性肿瘤</w:t>
      </w:r>
      <w:r w:rsidR="005E160E">
        <w:rPr>
          <w:rFonts w:ascii="Times New Roman" w:hAnsi="Times New Roman" w:hint="eastAsia"/>
          <w:bCs/>
          <w:sz w:val="24"/>
        </w:rPr>
        <w:t>的发病情况</w:t>
      </w:r>
      <w:r>
        <w:rPr>
          <w:rFonts w:ascii="Times New Roman" w:hAnsi="Times New Roman" w:hint="eastAsia"/>
          <w:bCs/>
          <w:sz w:val="24"/>
        </w:rPr>
        <w:t>。</w:t>
      </w:r>
      <w:r w:rsidR="00F42978">
        <w:rPr>
          <w:rFonts w:ascii="Times New Roman" w:hAnsi="Times New Roman" w:hint="eastAsia"/>
          <w:bCs/>
          <w:sz w:val="24"/>
        </w:rPr>
        <w:t>除总恶性肿瘤外，</w:t>
      </w:r>
      <w:r w:rsidR="00591C26">
        <w:rPr>
          <w:rFonts w:ascii="Times New Roman" w:hAnsi="Times New Roman" w:hint="eastAsia"/>
          <w:bCs/>
          <w:sz w:val="24"/>
        </w:rPr>
        <w:t>本研究</w:t>
      </w:r>
      <w:r w:rsidR="00F42978">
        <w:rPr>
          <w:rFonts w:ascii="Times New Roman" w:hAnsi="Times New Roman" w:hint="eastAsia"/>
          <w:bCs/>
          <w:sz w:val="24"/>
        </w:rPr>
        <w:t>额外</w:t>
      </w:r>
      <w:r w:rsidR="00193740">
        <w:rPr>
          <w:rFonts w:ascii="Times New Roman" w:hAnsi="Times New Roman" w:hint="eastAsia"/>
          <w:bCs/>
          <w:sz w:val="24"/>
        </w:rPr>
        <w:t>关注</w:t>
      </w:r>
      <w:r>
        <w:rPr>
          <w:rFonts w:ascii="Times New Roman" w:hAnsi="Times New Roman" w:hint="eastAsia"/>
          <w:bCs/>
          <w:sz w:val="24"/>
        </w:rPr>
        <w:t>15</w:t>
      </w:r>
      <w:r>
        <w:rPr>
          <w:rFonts w:ascii="Times New Roman" w:hAnsi="Times New Roman" w:hint="eastAsia"/>
          <w:bCs/>
          <w:sz w:val="24"/>
        </w:rPr>
        <w:t>种不同器官系统恶性肿瘤</w:t>
      </w:r>
      <w:r w:rsidR="00193740">
        <w:rPr>
          <w:rFonts w:ascii="Times New Roman" w:hAnsi="Times New Roman" w:hint="eastAsia"/>
          <w:bCs/>
          <w:sz w:val="24"/>
        </w:rPr>
        <w:t>。</w:t>
      </w:r>
      <w:r>
        <w:rPr>
          <w:rFonts w:ascii="Times New Roman" w:hAnsi="Times New Roman"/>
          <w:bCs/>
          <w:sz w:val="24"/>
        </w:rPr>
        <w:t>采用</w:t>
      </w:r>
      <w:r>
        <w:rPr>
          <w:rFonts w:ascii="Times New Roman" w:hAnsi="Times New Roman"/>
          <w:bCs/>
          <w:sz w:val="24"/>
        </w:rPr>
        <w:t>Cox</w:t>
      </w:r>
      <w:r>
        <w:rPr>
          <w:rFonts w:ascii="Times New Roman" w:hAnsi="Times New Roman"/>
          <w:bCs/>
          <w:sz w:val="24"/>
        </w:rPr>
        <w:t>比例风险回归模型分析总常染色体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及</w:t>
      </w:r>
      <w:r>
        <w:rPr>
          <w:rFonts w:ascii="Times New Roman" w:hAnsi="Times New Roman"/>
          <w:bCs/>
          <w:sz w:val="24"/>
        </w:rPr>
        <w:lastRenderedPageBreak/>
        <w:t>其亚型与</w:t>
      </w:r>
      <w:r w:rsidR="009D20B7">
        <w:rPr>
          <w:rFonts w:ascii="Times New Roman" w:hAnsi="Times New Roman" w:hint="eastAsia"/>
          <w:bCs/>
          <w:sz w:val="24"/>
        </w:rPr>
        <w:t>上述</w:t>
      </w:r>
      <w:r w:rsidR="00193740">
        <w:rPr>
          <w:rFonts w:ascii="Times New Roman" w:hAnsi="Times New Roman" w:hint="eastAsia"/>
          <w:bCs/>
          <w:sz w:val="24"/>
        </w:rPr>
        <w:t>结局</w:t>
      </w:r>
      <w:r>
        <w:rPr>
          <w:rFonts w:ascii="Times New Roman" w:hAnsi="Times New Roman"/>
          <w:bCs/>
          <w:sz w:val="24"/>
        </w:rPr>
        <w:t>的前瞻性关联，报告调整</w:t>
      </w:r>
      <w:r>
        <w:rPr>
          <w:rFonts w:ascii="Times New Roman" w:hAnsi="Times New Roman" w:hint="eastAsia"/>
          <w:bCs/>
          <w:sz w:val="24"/>
        </w:rPr>
        <w:t>社会人口学、芯片批次、遗传主成分、生活方式等</w:t>
      </w:r>
      <w:r>
        <w:rPr>
          <w:rFonts w:ascii="Times New Roman" w:hAnsi="Times New Roman"/>
          <w:bCs/>
          <w:sz w:val="24"/>
        </w:rPr>
        <w:t>潜在混杂因素后的风险比（</w:t>
      </w:r>
      <w:r>
        <w:rPr>
          <w:rFonts w:ascii="Times New Roman" w:hAnsi="Times New Roman"/>
          <w:bCs/>
          <w:sz w:val="24"/>
        </w:rPr>
        <w:t>hazard ratio</w:t>
      </w:r>
      <w:r>
        <w:rPr>
          <w:rFonts w:ascii="Times New Roman" w:hAnsi="Times New Roman" w:hint="eastAsia"/>
          <w:bCs/>
          <w:sz w:val="24"/>
        </w:rPr>
        <w:t>，</w:t>
      </w:r>
      <w:r>
        <w:rPr>
          <w:rFonts w:ascii="Times New Roman" w:hAnsi="Times New Roman"/>
          <w:bCs/>
          <w:sz w:val="24"/>
        </w:rPr>
        <w:t>HR</w:t>
      </w:r>
      <w:r>
        <w:rPr>
          <w:rFonts w:ascii="Times New Roman" w:hAnsi="Times New Roman"/>
          <w:bCs/>
          <w:sz w:val="24"/>
        </w:rPr>
        <w:t>），采用</w:t>
      </w:r>
      <w:r>
        <w:rPr>
          <w:rFonts w:ascii="Times New Roman" w:hAnsi="Times New Roman"/>
          <w:bCs/>
          <w:sz w:val="24"/>
        </w:rPr>
        <w:t>Bonferroni</w:t>
      </w:r>
      <w:r>
        <w:rPr>
          <w:rFonts w:ascii="Times New Roman" w:hAnsi="Times New Roman"/>
          <w:bCs/>
          <w:sz w:val="24"/>
        </w:rPr>
        <w:t>法进行多重校正。</w:t>
      </w:r>
    </w:p>
    <w:p w14:paraId="788E52C1" w14:textId="6C59FB5E" w:rsidR="00086B63" w:rsidRDefault="004744EF">
      <w:pPr>
        <w:widowControl/>
        <w:spacing w:line="400" w:lineRule="exact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【结果】研究</w:t>
      </w:r>
      <w:r>
        <w:rPr>
          <w:rFonts w:ascii="Times New Roman" w:hAnsi="Times New Roman" w:hint="eastAsia"/>
          <w:bCs/>
          <w:sz w:val="24"/>
        </w:rPr>
        <w:t>人群中共检出</w:t>
      </w:r>
      <w:r>
        <w:rPr>
          <w:rFonts w:ascii="Times New Roman" w:hAnsi="Times New Roman"/>
          <w:color w:val="000000"/>
          <w:kern w:val="0"/>
          <w:sz w:val="24"/>
          <w:szCs w:val="24"/>
        </w:rPr>
        <w:t>2,612</w:t>
      </w:r>
      <w:r>
        <w:rPr>
          <w:rFonts w:ascii="Times New Roman" w:hAnsi="Times New Roman"/>
          <w:bCs/>
          <w:sz w:val="24"/>
        </w:rPr>
        <w:t>名</w:t>
      </w:r>
      <w:r>
        <w:rPr>
          <w:rFonts w:ascii="Times New Roman" w:hAnsi="Times New Roman" w:hint="eastAsia"/>
          <w:bCs/>
          <w:sz w:val="24"/>
        </w:rPr>
        <w:t>常染色体</w:t>
      </w:r>
      <w:r>
        <w:rPr>
          <w:rFonts w:ascii="Times New Roman" w:hAnsi="Times New Roman" w:hint="eastAsia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携带者</w:t>
      </w:r>
      <w:r>
        <w:rPr>
          <w:rFonts w:ascii="Times New Roman" w:hAnsi="Times New Roman" w:hint="eastAsia"/>
          <w:bCs/>
          <w:sz w:val="24"/>
        </w:rPr>
        <w:t>，占</w:t>
      </w:r>
      <w:proofErr w:type="gramStart"/>
      <w:r>
        <w:rPr>
          <w:rFonts w:ascii="Times New Roman" w:hAnsi="Times New Roman" w:hint="eastAsia"/>
          <w:bCs/>
          <w:sz w:val="24"/>
        </w:rPr>
        <w:t>总研究</w:t>
      </w:r>
      <w:proofErr w:type="gramEnd"/>
      <w:r>
        <w:rPr>
          <w:rFonts w:ascii="Times New Roman" w:hAnsi="Times New Roman" w:hint="eastAsia"/>
          <w:bCs/>
          <w:sz w:val="24"/>
        </w:rPr>
        <w:t>人群的</w:t>
      </w:r>
      <w:r>
        <w:rPr>
          <w:rFonts w:ascii="Times New Roman" w:hAnsi="Times New Roman" w:hint="eastAsia"/>
          <w:bCs/>
          <w:sz w:val="24"/>
        </w:rPr>
        <w:t>2.6%</w:t>
      </w:r>
      <w:r>
        <w:rPr>
          <w:rFonts w:ascii="Times New Roman" w:hAnsi="Times New Roman" w:hint="eastAsia"/>
          <w:bCs/>
          <w:sz w:val="24"/>
        </w:rPr>
        <w:t>。检出</w:t>
      </w:r>
      <w:r>
        <w:rPr>
          <w:rFonts w:ascii="Times New Roman" w:hAnsi="Times New Roman"/>
          <w:bCs/>
          <w:sz w:val="24"/>
        </w:rPr>
        <w:t>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事件</w:t>
      </w:r>
      <w:r>
        <w:rPr>
          <w:rFonts w:ascii="Times New Roman" w:hAnsi="Times New Roman"/>
          <w:bCs/>
          <w:sz w:val="24"/>
        </w:rPr>
        <w:t>2,8</w:t>
      </w:r>
      <w:r>
        <w:rPr>
          <w:rFonts w:ascii="Times New Roman" w:hAnsi="Times New Roman" w:hint="eastAsia"/>
          <w:bCs/>
          <w:sz w:val="24"/>
        </w:rPr>
        <w:t>74</w:t>
      </w:r>
      <w:r>
        <w:rPr>
          <w:rFonts w:ascii="Times New Roman" w:hAnsi="Times New Roman"/>
          <w:bCs/>
          <w:sz w:val="24"/>
        </w:rPr>
        <w:t>例</w:t>
      </w:r>
      <w:r>
        <w:rPr>
          <w:rFonts w:ascii="Times New Roman" w:hAnsi="Times New Roman" w:hint="eastAsia"/>
          <w:bCs/>
          <w:sz w:val="24"/>
        </w:rPr>
        <w:t>，其中</w:t>
      </w:r>
      <w:r>
        <w:rPr>
          <w:rFonts w:ascii="Times New Roman" w:hAnsi="Times New Roman"/>
          <w:bCs/>
          <w:sz w:val="24"/>
        </w:rPr>
        <w:t>18</w:t>
      </w:r>
      <w:r>
        <w:rPr>
          <w:rFonts w:ascii="Times New Roman" w:hAnsi="Times New Roman" w:hint="eastAsia"/>
          <w:bCs/>
          <w:sz w:val="24"/>
        </w:rPr>
        <w:t>3</w:t>
      </w:r>
      <w:r>
        <w:rPr>
          <w:rFonts w:ascii="Times New Roman" w:hAnsi="Times New Roman"/>
          <w:bCs/>
          <w:sz w:val="24"/>
        </w:rPr>
        <w:t>名（</w:t>
      </w:r>
      <w:r>
        <w:rPr>
          <w:rFonts w:ascii="Times New Roman" w:hAnsi="Times New Roman"/>
          <w:bCs/>
          <w:sz w:val="24"/>
        </w:rPr>
        <w:t>7.0%</w:t>
      </w:r>
      <w:r>
        <w:rPr>
          <w:rFonts w:ascii="Times New Roman" w:hAnsi="Times New Roman"/>
          <w:bCs/>
          <w:sz w:val="24"/>
        </w:rPr>
        <w:t>）携带者体内检出</w:t>
      </w:r>
      <w:r>
        <w:rPr>
          <w:rFonts w:ascii="Times New Roman" w:hAnsi="Times New Roman"/>
          <w:bCs/>
          <w:sz w:val="24"/>
        </w:rPr>
        <w:t>≥2</w:t>
      </w:r>
      <w:r>
        <w:rPr>
          <w:rFonts w:ascii="Times New Roman" w:hAnsi="Times New Roman"/>
          <w:bCs/>
          <w:sz w:val="24"/>
        </w:rPr>
        <w:t>种常染色体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事件，最多</w:t>
      </w:r>
      <w:r>
        <w:rPr>
          <w:rFonts w:ascii="Times New Roman" w:hAnsi="Times New Roman" w:hint="eastAsia"/>
          <w:bCs/>
          <w:sz w:val="24"/>
        </w:rPr>
        <w:t>高</w:t>
      </w:r>
      <w:r>
        <w:rPr>
          <w:rFonts w:ascii="Times New Roman" w:hAnsi="Times New Roman"/>
          <w:bCs/>
          <w:sz w:val="24"/>
        </w:rPr>
        <w:t>达</w:t>
      </w:r>
      <w:r>
        <w:rPr>
          <w:rFonts w:ascii="Times New Roman" w:hAnsi="Times New Roman"/>
          <w:bCs/>
          <w:sz w:val="24"/>
        </w:rPr>
        <w:t>16</w:t>
      </w:r>
      <w:r>
        <w:rPr>
          <w:rFonts w:ascii="Times New Roman" w:hAnsi="Times New Roman"/>
          <w:bCs/>
          <w:sz w:val="24"/>
        </w:rPr>
        <w:t>种。</w:t>
      </w:r>
      <w:r w:rsidR="006A4AD2">
        <w:rPr>
          <w:rFonts w:ascii="Times New Roman" w:hAnsi="Times New Roman" w:hint="eastAsia"/>
          <w:bCs/>
          <w:sz w:val="24"/>
        </w:rPr>
        <w:t>截至</w:t>
      </w:r>
      <w:r w:rsidR="006A4AD2">
        <w:rPr>
          <w:rFonts w:ascii="Times New Roman" w:hAnsi="Times New Roman"/>
          <w:bCs/>
          <w:sz w:val="24"/>
        </w:rPr>
        <w:t>2018</w:t>
      </w:r>
      <w:r w:rsidR="006A4AD2">
        <w:rPr>
          <w:rFonts w:ascii="Times New Roman" w:hAnsi="Times New Roman"/>
          <w:bCs/>
          <w:sz w:val="24"/>
        </w:rPr>
        <w:t>年</w:t>
      </w:r>
      <w:r w:rsidR="006A4AD2">
        <w:rPr>
          <w:rFonts w:ascii="Times New Roman" w:hAnsi="Times New Roman"/>
          <w:bCs/>
          <w:sz w:val="24"/>
        </w:rPr>
        <w:t>12</w:t>
      </w:r>
      <w:r w:rsidR="006A4AD2">
        <w:rPr>
          <w:rFonts w:ascii="Times New Roman" w:hAnsi="Times New Roman"/>
          <w:bCs/>
          <w:sz w:val="24"/>
        </w:rPr>
        <w:t>月</w:t>
      </w:r>
      <w:r w:rsidR="006A4AD2">
        <w:rPr>
          <w:rFonts w:ascii="Times New Roman" w:hAnsi="Times New Roman"/>
          <w:bCs/>
          <w:sz w:val="24"/>
        </w:rPr>
        <w:t>31</w:t>
      </w:r>
      <w:r w:rsidR="006A4AD2">
        <w:rPr>
          <w:rFonts w:ascii="Times New Roman" w:hAnsi="Times New Roman"/>
          <w:bCs/>
          <w:sz w:val="24"/>
        </w:rPr>
        <w:t>日</w:t>
      </w:r>
      <w:r w:rsidR="00BD373D">
        <w:rPr>
          <w:rFonts w:ascii="Times New Roman" w:hAnsi="Times New Roman" w:hint="eastAsia"/>
          <w:bCs/>
          <w:sz w:val="24"/>
        </w:rPr>
        <w:t>，</w:t>
      </w:r>
      <w:r>
        <w:rPr>
          <w:rFonts w:ascii="Times New Roman" w:hAnsi="Times New Roman" w:hint="eastAsia"/>
          <w:bCs/>
          <w:sz w:val="24"/>
        </w:rPr>
        <w:t>在中位</w:t>
      </w:r>
      <w:r>
        <w:rPr>
          <w:rFonts w:ascii="Times New Roman" w:hAnsi="Times New Roman"/>
          <w:bCs/>
          <w:sz w:val="24"/>
        </w:rPr>
        <w:t>随访</w:t>
      </w:r>
      <w:r>
        <w:rPr>
          <w:rFonts w:ascii="Times New Roman" w:hAnsi="Times New Roman"/>
          <w:bCs/>
          <w:sz w:val="24"/>
        </w:rPr>
        <w:t>12.4</w:t>
      </w:r>
      <w:r>
        <w:rPr>
          <w:rFonts w:ascii="Times New Roman" w:hAnsi="Times New Roman"/>
          <w:bCs/>
          <w:sz w:val="24"/>
        </w:rPr>
        <w:t>年</w:t>
      </w:r>
      <w:r>
        <w:rPr>
          <w:rFonts w:ascii="Times New Roman" w:hAnsi="Times New Roman" w:hint="eastAsia"/>
          <w:bCs/>
          <w:sz w:val="24"/>
        </w:rPr>
        <w:t>间</w:t>
      </w:r>
      <w:r>
        <w:rPr>
          <w:rFonts w:ascii="Times New Roman" w:hAnsi="Times New Roman"/>
          <w:bCs/>
          <w:sz w:val="24"/>
        </w:rPr>
        <w:t>（四分位数间距：</w:t>
      </w:r>
      <w:r>
        <w:rPr>
          <w:rFonts w:ascii="Times New Roman" w:hAnsi="Times New Roman"/>
          <w:bCs/>
          <w:sz w:val="24"/>
        </w:rPr>
        <w:t>11.2-13.3</w:t>
      </w:r>
      <w:r>
        <w:rPr>
          <w:rFonts w:ascii="Times New Roman" w:hAnsi="Times New Roman"/>
          <w:bCs/>
          <w:sz w:val="24"/>
        </w:rPr>
        <w:t>）</w:t>
      </w:r>
      <w:r>
        <w:rPr>
          <w:rFonts w:ascii="Times New Roman" w:hAnsi="Times New Roman" w:hint="eastAsia"/>
          <w:bCs/>
          <w:sz w:val="24"/>
        </w:rPr>
        <w:t>，</w:t>
      </w:r>
      <w:r>
        <w:rPr>
          <w:rFonts w:ascii="Times New Roman" w:hAnsi="Times New Roman"/>
          <w:bCs/>
          <w:sz w:val="24"/>
        </w:rPr>
        <w:t>共</w:t>
      </w:r>
      <w:r>
        <w:rPr>
          <w:rFonts w:ascii="Times New Roman" w:hAnsi="Times New Roman"/>
          <w:bCs/>
          <w:sz w:val="24"/>
        </w:rPr>
        <w:t>6,856</w:t>
      </w:r>
      <w:r>
        <w:rPr>
          <w:rFonts w:ascii="Times New Roman" w:hAnsi="Times New Roman"/>
          <w:bCs/>
          <w:sz w:val="24"/>
        </w:rPr>
        <w:t>人新发恶性肿瘤。与非携带者相比，常染色体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携带者发生总恶性肿瘤、白血病、膀胱癌、非霍奇金淋巴瘤和前列腺癌的风险</w:t>
      </w:r>
      <w:r>
        <w:rPr>
          <w:rFonts w:ascii="Times New Roman" w:hAnsi="Times New Roman" w:hint="eastAsia"/>
          <w:bCs/>
          <w:sz w:val="24"/>
        </w:rPr>
        <w:t>更高</w:t>
      </w:r>
      <w:r w:rsidR="00332EDC">
        <w:rPr>
          <w:rFonts w:ascii="Times New Roman" w:hAnsi="Times New Roman" w:hint="eastAsia"/>
          <w:bCs/>
          <w:sz w:val="24"/>
        </w:rPr>
        <w:t>。</w:t>
      </w:r>
      <w:r>
        <w:rPr>
          <w:rFonts w:ascii="Times New Roman" w:hAnsi="Times New Roman"/>
          <w:bCs/>
          <w:sz w:val="24"/>
        </w:rPr>
        <w:t>经多重校正后，与白血病和膀胱癌的关联仍然显著，</w:t>
      </w:r>
      <w:r>
        <w:rPr>
          <w:rFonts w:ascii="Times New Roman" w:hAnsi="Times New Roman"/>
          <w:bCs/>
          <w:sz w:val="24"/>
        </w:rPr>
        <w:t>HR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bCs/>
          <w:sz w:val="24"/>
        </w:rPr>
        <w:t>99.7% CI</w:t>
      </w:r>
      <w:r>
        <w:rPr>
          <w:rFonts w:ascii="Times New Roman" w:hAnsi="Times New Roman"/>
          <w:bCs/>
          <w:sz w:val="24"/>
        </w:rPr>
        <w:t>）分别为</w:t>
      </w:r>
      <w:r>
        <w:rPr>
          <w:rFonts w:ascii="Times New Roman" w:hAnsi="Times New Roman"/>
          <w:bCs/>
          <w:sz w:val="24"/>
        </w:rPr>
        <w:t>8.09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bCs/>
          <w:sz w:val="24"/>
        </w:rPr>
        <w:t>4.53-14.44</w:t>
      </w:r>
      <w:r>
        <w:rPr>
          <w:rFonts w:ascii="Times New Roman" w:hAnsi="Times New Roman"/>
          <w:bCs/>
          <w:sz w:val="24"/>
        </w:rPr>
        <w:t>）和</w:t>
      </w:r>
      <w:r>
        <w:rPr>
          <w:rFonts w:ascii="Times New Roman" w:hAnsi="Times New Roman"/>
          <w:bCs/>
          <w:sz w:val="24"/>
        </w:rPr>
        <w:t>2.58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bCs/>
          <w:sz w:val="24"/>
        </w:rPr>
        <w:t>1.06-6.31</w:t>
      </w:r>
      <w:r>
        <w:rPr>
          <w:rFonts w:ascii="Times New Roman" w:hAnsi="Times New Roman"/>
          <w:bCs/>
          <w:sz w:val="24"/>
        </w:rPr>
        <w:t>）</w:t>
      </w:r>
      <w:r>
        <w:rPr>
          <w:rFonts w:ascii="Times New Roman" w:hAnsi="Times New Roman" w:hint="eastAsia"/>
          <w:bCs/>
          <w:sz w:val="24"/>
        </w:rPr>
        <w:t>，见表</w:t>
      </w:r>
      <w:r>
        <w:rPr>
          <w:rFonts w:ascii="Times New Roman" w:hAnsi="Times New Roman" w:hint="eastAsia"/>
          <w:bCs/>
          <w:sz w:val="24"/>
        </w:rPr>
        <w:t>1</w:t>
      </w:r>
      <w:r>
        <w:rPr>
          <w:rFonts w:ascii="Times New Roman" w:hAnsi="Times New Roman" w:hint="eastAsia"/>
          <w:bCs/>
          <w:sz w:val="24"/>
        </w:rPr>
        <w:t>。</w:t>
      </w:r>
      <w:r w:rsidR="00716977">
        <w:rPr>
          <w:rFonts w:ascii="Times New Roman" w:hAnsi="Times New Roman" w:hint="eastAsia"/>
          <w:bCs/>
          <w:sz w:val="24"/>
        </w:rPr>
        <w:t>亚型分析结果显示</w:t>
      </w:r>
      <w:r>
        <w:rPr>
          <w:rFonts w:ascii="Times New Roman" w:hAnsi="Times New Roman" w:hint="eastAsia"/>
          <w:bCs/>
          <w:sz w:val="24"/>
        </w:rPr>
        <w:t>三种</w:t>
      </w:r>
      <w:r>
        <w:rPr>
          <w:rFonts w:ascii="Times New Roman" w:hAnsi="Times New Roman"/>
          <w:bCs/>
          <w:sz w:val="24"/>
        </w:rPr>
        <w:t>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亚型</w:t>
      </w:r>
      <w:r>
        <w:rPr>
          <w:rFonts w:ascii="Times New Roman" w:hAnsi="Times New Roman" w:hint="eastAsia"/>
          <w:bCs/>
          <w:sz w:val="24"/>
        </w:rPr>
        <w:t>均与白血病存在显著的正向关联</w:t>
      </w:r>
      <w:r w:rsidR="001600A4">
        <w:rPr>
          <w:rFonts w:ascii="Times New Roman" w:hAnsi="Times New Roman" w:hint="eastAsia"/>
          <w:bCs/>
          <w:sz w:val="24"/>
        </w:rPr>
        <w:t>；</w:t>
      </w:r>
      <w:r>
        <w:rPr>
          <w:rFonts w:ascii="Times New Roman" w:hAnsi="Times New Roman" w:hint="eastAsia"/>
          <w:bCs/>
          <w:sz w:val="24"/>
        </w:rPr>
        <w:t>常染色体</w:t>
      </w:r>
      <w:r>
        <w:rPr>
          <w:rFonts w:ascii="Times New Roman" w:hAnsi="Times New Roman" w:hint="eastAsia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与膀胱癌和非霍奇金淋巴瘤的关联</w:t>
      </w:r>
      <w:r>
        <w:rPr>
          <w:rFonts w:ascii="Times New Roman" w:hAnsi="Times New Roman" w:hint="eastAsia"/>
          <w:bCs/>
          <w:sz w:val="24"/>
        </w:rPr>
        <w:t>主要由</w:t>
      </w:r>
      <w:r>
        <w:rPr>
          <w:rFonts w:ascii="Times New Roman" w:hAnsi="Times New Roman"/>
          <w:bCs/>
          <w:sz w:val="24"/>
        </w:rPr>
        <w:t>Loss</w:t>
      </w:r>
      <w:r>
        <w:rPr>
          <w:rFonts w:ascii="Times New Roman" w:hAnsi="Times New Roman"/>
          <w:bCs/>
          <w:sz w:val="24"/>
        </w:rPr>
        <w:t>突变</w:t>
      </w:r>
      <w:r>
        <w:rPr>
          <w:rFonts w:ascii="Times New Roman" w:hAnsi="Times New Roman" w:hint="eastAsia"/>
          <w:bCs/>
          <w:sz w:val="24"/>
        </w:rPr>
        <w:t>驱动</w:t>
      </w:r>
      <w:r>
        <w:rPr>
          <w:rFonts w:ascii="Times New Roman" w:hAnsi="Times New Roman"/>
          <w:bCs/>
          <w:sz w:val="24"/>
        </w:rPr>
        <w:t>，</w:t>
      </w:r>
      <w:r w:rsidR="00062E79">
        <w:rPr>
          <w:rFonts w:ascii="Times New Roman" w:hAnsi="Times New Roman" w:hint="eastAsia"/>
          <w:bCs/>
          <w:sz w:val="24"/>
        </w:rPr>
        <w:t>对应的</w:t>
      </w:r>
      <w:r>
        <w:rPr>
          <w:rFonts w:ascii="Times New Roman" w:hAnsi="Times New Roman"/>
          <w:bCs/>
          <w:sz w:val="24"/>
        </w:rPr>
        <w:t>HR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bCs/>
          <w:sz w:val="24"/>
        </w:rPr>
        <w:t>99.7% CI</w:t>
      </w:r>
      <w:r>
        <w:rPr>
          <w:rFonts w:ascii="Times New Roman" w:hAnsi="Times New Roman"/>
          <w:bCs/>
          <w:sz w:val="24"/>
        </w:rPr>
        <w:t>）分别为</w:t>
      </w:r>
      <w:r>
        <w:rPr>
          <w:rFonts w:ascii="Times New Roman" w:hAnsi="Times New Roman"/>
          <w:bCs/>
          <w:sz w:val="24"/>
        </w:rPr>
        <w:t>6.50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bCs/>
          <w:sz w:val="24"/>
        </w:rPr>
        <w:t>1.85-22.79</w:t>
      </w:r>
      <w:r>
        <w:rPr>
          <w:rFonts w:ascii="Times New Roman" w:hAnsi="Times New Roman"/>
          <w:bCs/>
          <w:sz w:val="24"/>
        </w:rPr>
        <w:t>）和</w:t>
      </w:r>
      <w:r>
        <w:rPr>
          <w:rFonts w:ascii="Times New Roman" w:hAnsi="Times New Roman"/>
          <w:bCs/>
          <w:sz w:val="24"/>
        </w:rPr>
        <w:t>5.27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bCs/>
          <w:sz w:val="24"/>
        </w:rPr>
        <w:t>1.35-20.50</w:t>
      </w:r>
      <w:r>
        <w:rPr>
          <w:rFonts w:ascii="Times New Roman" w:hAnsi="Times New Roman"/>
          <w:bCs/>
          <w:sz w:val="24"/>
        </w:rPr>
        <w:t>）。此外，研究发现扩增的常染色体</w:t>
      </w:r>
      <w:r>
        <w:rPr>
          <w:rFonts w:ascii="Times New Roman" w:hAnsi="Times New Roman"/>
          <w:bCs/>
          <w:sz w:val="24"/>
        </w:rPr>
        <w:t>mCA</w:t>
      </w:r>
      <w:r>
        <w:rPr>
          <w:rFonts w:ascii="Times New Roman" w:hAnsi="Times New Roman"/>
          <w:bCs/>
          <w:sz w:val="24"/>
        </w:rPr>
        <w:t>携带者</w:t>
      </w:r>
      <w:r>
        <w:rPr>
          <w:rFonts w:ascii="Times New Roman" w:hAnsi="Times New Roman" w:hint="eastAsia"/>
          <w:bCs/>
          <w:sz w:val="24"/>
        </w:rPr>
        <w:t>（即</w:t>
      </w:r>
      <w:r>
        <w:rPr>
          <w:rFonts w:ascii="Times New Roman" w:hAnsi="Times New Roman"/>
          <w:sz w:val="24"/>
        </w:rPr>
        <w:t>突变细胞占外周血白细胞的比例</w:t>
      </w:r>
      <w:r>
        <w:rPr>
          <w:rFonts w:ascii="Times New Roman" w:hAnsi="Times New Roman"/>
          <w:sz w:val="24"/>
        </w:rPr>
        <w:t>≥10%</w:t>
      </w:r>
      <w:r>
        <w:rPr>
          <w:rFonts w:ascii="Times New Roman" w:hAnsi="Times New Roman" w:hint="eastAsia"/>
          <w:bCs/>
          <w:sz w:val="24"/>
        </w:rPr>
        <w:t>）</w:t>
      </w:r>
      <w:r>
        <w:rPr>
          <w:rFonts w:ascii="Times New Roman" w:hAnsi="Times New Roman"/>
          <w:bCs/>
          <w:sz w:val="24"/>
        </w:rPr>
        <w:t>和携带</w:t>
      </w:r>
      <w:r w:rsidR="00110CC2">
        <w:rPr>
          <w:rFonts w:ascii="Times New Roman" w:hAnsi="Times New Roman" w:hint="eastAsia"/>
          <w:bCs/>
          <w:sz w:val="24"/>
        </w:rPr>
        <w:t>多个</w:t>
      </w:r>
      <w:r>
        <w:rPr>
          <w:rFonts w:ascii="Times New Roman" w:hAnsi="Times New Roman"/>
          <w:bCs/>
          <w:sz w:val="24"/>
        </w:rPr>
        <w:t>mCA</w:t>
      </w:r>
      <w:r w:rsidR="00110CC2">
        <w:rPr>
          <w:rFonts w:ascii="Times New Roman" w:hAnsi="Times New Roman" w:hint="eastAsia"/>
          <w:bCs/>
          <w:sz w:val="24"/>
        </w:rPr>
        <w:t>事件</w:t>
      </w:r>
      <w:r>
        <w:rPr>
          <w:rFonts w:ascii="Times New Roman" w:hAnsi="Times New Roman"/>
          <w:bCs/>
          <w:sz w:val="24"/>
        </w:rPr>
        <w:t>的研究对象新发白血病的风险更高。</w:t>
      </w:r>
    </w:p>
    <w:p w14:paraId="788E52C2" w14:textId="1A3CDA1B" w:rsidR="00086B63" w:rsidRDefault="004744EF">
      <w:pPr>
        <w:widowControl/>
        <w:spacing w:line="400" w:lineRule="exact"/>
        <w:ind w:firstLineChars="200" w:firstLine="48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【结论】</w:t>
      </w:r>
      <w:r>
        <w:rPr>
          <w:rFonts w:ascii="Times New Roman" w:hAnsi="Times New Roman" w:hint="eastAsia"/>
          <w:bCs/>
          <w:sz w:val="24"/>
        </w:rPr>
        <w:t>本研究首次</w:t>
      </w:r>
      <w:r w:rsidR="00AB782F">
        <w:rPr>
          <w:rFonts w:ascii="Times New Roman" w:hAnsi="Times New Roman" w:hint="eastAsia"/>
          <w:bCs/>
          <w:sz w:val="24"/>
        </w:rPr>
        <w:t>在中国自然人群中探究了常染色体</w:t>
      </w:r>
      <w:r w:rsidR="00AB782F">
        <w:rPr>
          <w:rFonts w:ascii="Times New Roman" w:hAnsi="Times New Roman" w:hint="eastAsia"/>
          <w:bCs/>
          <w:sz w:val="24"/>
        </w:rPr>
        <w:t>m</w:t>
      </w:r>
      <w:r w:rsidR="00AB782F">
        <w:rPr>
          <w:rFonts w:ascii="Times New Roman" w:hAnsi="Times New Roman"/>
          <w:bCs/>
          <w:sz w:val="24"/>
        </w:rPr>
        <w:t>CA</w:t>
      </w:r>
      <w:r w:rsidR="00AB782F">
        <w:rPr>
          <w:rFonts w:ascii="Times New Roman" w:hAnsi="Times New Roman" w:hint="eastAsia"/>
          <w:bCs/>
          <w:sz w:val="24"/>
        </w:rPr>
        <w:t>与多种恶性肿瘤发生风险的关联，研究</w:t>
      </w:r>
      <w:r>
        <w:rPr>
          <w:rFonts w:ascii="Times New Roman" w:hAnsi="Times New Roman" w:hint="eastAsia"/>
          <w:bCs/>
          <w:sz w:val="24"/>
        </w:rPr>
        <w:t>发现常染色体</w:t>
      </w:r>
      <w:r>
        <w:rPr>
          <w:rFonts w:ascii="Times New Roman" w:hAnsi="Times New Roman" w:hint="eastAsia"/>
          <w:bCs/>
          <w:sz w:val="24"/>
        </w:rPr>
        <w:t>mCA</w:t>
      </w:r>
      <w:r w:rsidR="004221BD">
        <w:rPr>
          <w:rFonts w:ascii="Times New Roman" w:hAnsi="Times New Roman" w:hint="eastAsia"/>
          <w:bCs/>
          <w:sz w:val="24"/>
        </w:rPr>
        <w:t>与</w:t>
      </w:r>
      <w:r>
        <w:rPr>
          <w:rFonts w:ascii="Times New Roman" w:hAnsi="Times New Roman" w:hint="eastAsia"/>
          <w:bCs/>
          <w:sz w:val="24"/>
        </w:rPr>
        <w:t>白血病和膀胱癌发生风险升高</w:t>
      </w:r>
      <w:r w:rsidR="004221BD">
        <w:rPr>
          <w:rFonts w:ascii="Times New Roman" w:hAnsi="Times New Roman" w:hint="eastAsia"/>
          <w:bCs/>
          <w:sz w:val="24"/>
        </w:rPr>
        <w:t>有关</w:t>
      </w:r>
      <w:r>
        <w:rPr>
          <w:rFonts w:ascii="Times New Roman" w:hAnsi="Times New Roman" w:hint="eastAsia"/>
          <w:bCs/>
          <w:sz w:val="24"/>
        </w:rPr>
        <w:t>，并且常染色体</w:t>
      </w:r>
      <w:r>
        <w:rPr>
          <w:rFonts w:ascii="Times New Roman" w:hAnsi="Times New Roman" w:hint="eastAsia"/>
          <w:bCs/>
          <w:sz w:val="24"/>
        </w:rPr>
        <w:t>mCA</w:t>
      </w:r>
      <w:r>
        <w:rPr>
          <w:rFonts w:ascii="Times New Roman" w:hAnsi="Times New Roman" w:hint="eastAsia"/>
          <w:bCs/>
          <w:sz w:val="24"/>
        </w:rPr>
        <w:t>与恶性肿瘤的关联在携带不同</w:t>
      </w:r>
      <w:r>
        <w:rPr>
          <w:rFonts w:ascii="Times New Roman" w:hAnsi="Times New Roman" w:hint="eastAsia"/>
          <w:bCs/>
          <w:sz w:val="24"/>
        </w:rPr>
        <w:t>mCA</w:t>
      </w:r>
      <w:r>
        <w:rPr>
          <w:rFonts w:ascii="Times New Roman" w:hAnsi="Times New Roman" w:hint="eastAsia"/>
          <w:bCs/>
          <w:sz w:val="24"/>
        </w:rPr>
        <w:t>亚型</w:t>
      </w:r>
      <w:r w:rsidR="00AB782F">
        <w:rPr>
          <w:rFonts w:ascii="Times New Roman" w:hAnsi="Times New Roman" w:hint="eastAsia"/>
          <w:bCs/>
          <w:sz w:val="24"/>
        </w:rPr>
        <w:t>、细胞分数和</w:t>
      </w:r>
      <w:r w:rsidR="00AB782F">
        <w:rPr>
          <w:rFonts w:ascii="Times New Roman" w:hAnsi="Times New Roman" w:hint="eastAsia"/>
          <w:bCs/>
          <w:sz w:val="24"/>
        </w:rPr>
        <w:t>m</w:t>
      </w:r>
      <w:r w:rsidR="00AB782F">
        <w:rPr>
          <w:rFonts w:ascii="Times New Roman" w:hAnsi="Times New Roman"/>
          <w:bCs/>
          <w:sz w:val="24"/>
        </w:rPr>
        <w:t>CA</w:t>
      </w:r>
      <w:r w:rsidR="00110CC2">
        <w:rPr>
          <w:rFonts w:ascii="Times New Roman" w:hAnsi="Times New Roman" w:hint="eastAsia"/>
          <w:bCs/>
          <w:sz w:val="24"/>
        </w:rPr>
        <w:t>事件</w:t>
      </w:r>
      <w:r w:rsidR="00AB782F">
        <w:rPr>
          <w:rFonts w:ascii="Times New Roman" w:hAnsi="Times New Roman" w:hint="eastAsia"/>
          <w:bCs/>
          <w:sz w:val="24"/>
        </w:rPr>
        <w:t>数量</w:t>
      </w:r>
      <w:r>
        <w:rPr>
          <w:rFonts w:ascii="Times New Roman" w:hAnsi="Times New Roman" w:hint="eastAsia"/>
          <w:bCs/>
          <w:sz w:val="24"/>
        </w:rPr>
        <w:t>的人群间存在差异。研究结果提示常染色体</w:t>
      </w:r>
      <w:r>
        <w:rPr>
          <w:rFonts w:ascii="Times New Roman" w:hAnsi="Times New Roman" w:hint="eastAsia"/>
          <w:bCs/>
          <w:sz w:val="24"/>
        </w:rPr>
        <w:t>mCA</w:t>
      </w:r>
      <w:r>
        <w:rPr>
          <w:rFonts w:ascii="Times New Roman" w:hAnsi="Times New Roman" w:hint="eastAsia"/>
          <w:bCs/>
          <w:sz w:val="24"/>
        </w:rPr>
        <w:t>在白血病和膀胱癌的风险分层和精准医疗领域可能具有应用价值。</w:t>
      </w:r>
    </w:p>
    <w:p w14:paraId="788E52C3" w14:textId="77777777" w:rsidR="00086B63" w:rsidRDefault="00086B63">
      <w:pPr>
        <w:rPr>
          <w:rFonts w:ascii="Times New Roman" w:hAnsi="Times New Roman"/>
          <w:bCs/>
          <w:sz w:val="24"/>
        </w:rPr>
      </w:pPr>
    </w:p>
    <w:p w14:paraId="788E52C4" w14:textId="77777777" w:rsidR="00086B63" w:rsidRDefault="00086B63">
      <w:pPr>
        <w:rPr>
          <w:rFonts w:ascii="Times New Roman" w:hAnsi="Times New Roman"/>
          <w:bCs/>
          <w:sz w:val="24"/>
        </w:rPr>
      </w:pPr>
    </w:p>
    <w:p w14:paraId="788E52C5" w14:textId="77777777" w:rsidR="00086B63" w:rsidRDefault="00086B63">
      <w:pPr>
        <w:rPr>
          <w:rFonts w:ascii="Times New Roman" w:hAnsi="Times New Roman"/>
          <w:bCs/>
          <w:sz w:val="24"/>
        </w:rPr>
      </w:pPr>
    </w:p>
    <w:p w14:paraId="788E52C6" w14:textId="77777777" w:rsidR="00086B63" w:rsidRDefault="004744EF">
      <w:pPr>
        <w:ind w:firstLineChars="200" w:firstLine="482"/>
        <w:rPr>
          <w:rFonts w:ascii="Times New Roman" w:hAnsi="Times New Roman"/>
          <w:bCs/>
          <w:sz w:val="24"/>
        </w:rPr>
        <w:sectPr w:rsidR="00086B63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hAnsi="Times New Roman"/>
          <w:b/>
          <w:sz w:val="24"/>
        </w:rPr>
        <w:t>【关键词】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嵌合染色体变异，恶性肿瘤，</w:t>
      </w:r>
      <w:r>
        <w:rPr>
          <w:rFonts w:ascii="Times New Roman" w:hAnsi="Times New Roman" w:hint="eastAsia"/>
          <w:bCs/>
          <w:sz w:val="24"/>
        </w:rPr>
        <w:t>前瞻性关联研究</w:t>
      </w:r>
    </w:p>
    <w:p w14:paraId="788E52C7" w14:textId="77777777" w:rsidR="00086B63" w:rsidRDefault="004744EF">
      <w:pPr>
        <w:keepNext/>
        <w:widowControl/>
        <w:spacing w:before="240" w:after="12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表</w:t>
      </w:r>
      <w:r>
        <w:rPr>
          <w:rFonts w:ascii="Times New Roman" w:hAnsi="Times New Roman" w:hint="eastAsia"/>
          <w:sz w:val="22"/>
        </w:rPr>
        <w:t>1</w:t>
      </w:r>
      <w:r>
        <w:rPr>
          <w:rFonts w:ascii="Times New Roman" w:hAnsi="Times New Roman"/>
          <w:sz w:val="22"/>
        </w:rPr>
        <w:t xml:space="preserve">  </w:t>
      </w:r>
      <w:r>
        <w:rPr>
          <w:rFonts w:ascii="Times New Roman" w:hAnsi="Times New Roman"/>
          <w:sz w:val="22"/>
        </w:rPr>
        <w:t>总常染色体</w:t>
      </w:r>
      <w:r>
        <w:rPr>
          <w:rFonts w:ascii="Times New Roman" w:hAnsi="Times New Roman"/>
          <w:sz w:val="22"/>
        </w:rPr>
        <w:t>mCA</w:t>
      </w:r>
      <w:r>
        <w:rPr>
          <w:rFonts w:ascii="Times New Roman" w:hAnsi="Times New Roman"/>
          <w:sz w:val="22"/>
        </w:rPr>
        <w:t>与恶性肿瘤的前瞻性关联（</w:t>
      </w:r>
      <w:r>
        <w:rPr>
          <w:rFonts w:ascii="Times New Roman" w:hAnsi="Times New Roman"/>
          <w:sz w:val="22"/>
        </w:rPr>
        <w:t>n=99,877</w:t>
      </w:r>
      <w:r>
        <w:rPr>
          <w:rFonts w:ascii="Times New Roman" w:hAnsi="Times New Roman"/>
          <w:sz w:val="22"/>
        </w:rPr>
        <w:t>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42"/>
        <w:gridCol w:w="2422"/>
        <w:gridCol w:w="2942"/>
      </w:tblGrid>
      <w:tr w:rsidR="00086B63" w14:paraId="788E52CB" w14:textId="77777777">
        <w:trPr>
          <w:trHeight w:val="561"/>
          <w:tblHeader/>
          <w:jc w:val="center"/>
        </w:trPr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2C8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研究结局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2C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非携带者</w:t>
            </w: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2C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常染色体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mCA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携带者</w:t>
            </w:r>
          </w:p>
        </w:tc>
      </w:tr>
      <w:tr w:rsidR="00086B63" w14:paraId="788E52CF" w14:textId="77777777">
        <w:trPr>
          <w:trHeight w:val="283"/>
          <w:jc w:val="center"/>
        </w:trPr>
        <w:tc>
          <w:tcPr>
            <w:tcW w:w="17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CC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总恶性肿瘤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CD" w14:textId="77777777" w:rsidR="00086B63" w:rsidRDefault="00086B63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CE" w14:textId="77777777" w:rsidR="00086B63" w:rsidRDefault="00086B63">
            <w:pPr>
              <w:widowControl/>
              <w:spacing w:before="60" w:after="60" w:line="2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2D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0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1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6,628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2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228</w:t>
            </w:r>
          </w:p>
        </w:tc>
      </w:tr>
      <w:tr w:rsidR="00086B63" w14:paraId="788E52D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4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5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598.8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6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793.6</w:t>
            </w:r>
          </w:p>
        </w:tc>
      </w:tr>
      <w:tr w:rsidR="00086B63" w14:paraId="788E52D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8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1.15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1.01-1.31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2DF" w14:textId="77777777">
        <w:trPr>
          <w:trHeight w:val="275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C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  <w:vertAlign w:val="superscript"/>
              </w:rPr>
              <w:t>b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D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DE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1.15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0.94-1.40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2E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0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白血病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1" w14:textId="77777777" w:rsidR="00086B63" w:rsidRDefault="00086B63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2" w14:textId="77777777" w:rsidR="00086B63" w:rsidRDefault="00086B63">
            <w:pPr>
              <w:widowControl/>
              <w:spacing w:before="60" w:after="60" w:line="2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2E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4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5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6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33</w:t>
            </w:r>
          </w:p>
        </w:tc>
      </w:tr>
      <w:tr w:rsidR="00086B63" w14:paraId="788E52E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8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13.0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113.4</w:t>
            </w:r>
          </w:p>
        </w:tc>
      </w:tr>
      <w:tr w:rsidR="00086B63" w14:paraId="788E52EF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C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D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EE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8.09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5.52-11.87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2F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0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1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2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8.09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4.53-14.44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2F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4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膀胱癌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5" w14:textId="77777777" w:rsidR="00086B63" w:rsidRDefault="00086B63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6" w14:textId="77777777" w:rsidR="00086B63" w:rsidRDefault="00086B63">
            <w:pPr>
              <w:widowControl/>
              <w:spacing w:before="60" w:after="60" w:line="2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2F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8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12</w:t>
            </w:r>
          </w:p>
        </w:tc>
      </w:tr>
      <w:tr w:rsidR="00086B63" w14:paraId="788E52FF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C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D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13.1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2FE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41.1</w:t>
            </w:r>
          </w:p>
        </w:tc>
      </w:tr>
      <w:tr w:rsidR="00086B63" w14:paraId="788E530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0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1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2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2.58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1.43-4.67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0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4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5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6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2.58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1.06-6.31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0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8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非霍奇金淋巴瘤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9" w14:textId="77777777" w:rsidR="00086B63" w:rsidRDefault="00086B63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A" w14:textId="77777777" w:rsidR="00086B63" w:rsidRDefault="00086B63">
            <w:pPr>
              <w:widowControl/>
              <w:spacing w:before="60" w:after="60" w:line="2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0F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C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D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198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E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13</w:t>
            </w:r>
          </w:p>
        </w:tc>
      </w:tr>
      <w:tr w:rsidR="00086B63" w14:paraId="788E531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0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1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17.6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2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44.5</w:t>
            </w:r>
          </w:p>
        </w:tc>
      </w:tr>
      <w:tr w:rsidR="00086B63" w14:paraId="788E531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4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5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6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2.26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1.29-3.98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1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8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2.26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0.97-5.29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1F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C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前列腺癌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D" w14:textId="77777777" w:rsidR="00086B63" w:rsidRDefault="00086B63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1E" w14:textId="77777777" w:rsidR="00086B63" w:rsidRDefault="00086B63">
            <w:pPr>
              <w:widowControl/>
              <w:spacing w:before="60" w:after="60" w:line="2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2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0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1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2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</w:t>
            </w:r>
          </w:p>
        </w:tc>
      </w:tr>
      <w:tr w:rsidR="00086B63" w14:paraId="788E532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4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5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23.4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6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69.5</w:t>
            </w:r>
          </w:p>
        </w:tc>
      </w:tr>
      <w:tr w:rsidR="00086B63" w14:paraId="788E532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8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2.20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1.10-4.40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2F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C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D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2E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2.20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0.77-6.29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3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0" w14:textId="77777777" w:rsidR="00086B63" w:rsidRDefault="004744EF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肾和肾盂癌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1" w14:textId="77777777" w:rsidR="00086B63" w:rsidRDefault="00086B63">
            <w:pPr>
              <w:widowControl/>
              <w:spacing w:before="60" w:after="60" w:line="28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2" w14:textId="77777777" w:rsidR="00086B63" w:rsidRDefault="00086B63">
            <w:pPr>
              <w:widowControl/>
              <w:spacing w:before="60" w:after="60" w:line="2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37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4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5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6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086B63" w14:paraId="788E533B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8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9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9.3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3A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13.7</w:t>
            </w:r>
          </w:p>
        </w:tc>
      </w:tr>
      <w:tr w:rsidR="00086B63" w14:paraId="788E533F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33C" w14:textId="77777777" w:rsidR="00086B63" w:rsidRDefault="004744EF">
            <w:pPr>
              <w:widowControl/>
              <w:spacing w:before="60" w:after="60" w:line="28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33D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33E" w14:textId="77777777" w:rsidR="00086B63" w:rsidRDefault="004744EF">
            <w:pPr>
              <w:widowControl/>
              <w:spacing w:before="60" w:after="60" w:line="28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1.29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0.47-3.52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43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40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41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42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1.29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0.28-5.96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</w:tbl>
    <w:p w14:paraId="788E5344" w14:textId="77777777" w:rsidR="00086B63" w:rsidRDefault="004744EF">
      <w:pPr>
        <w:keepNext/>
        <w:widowControl/>
        <w:spacing w:before="240" w:after="12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>续</w:t>
      </w:r>
      <w:r>
        <w:rPr>
          <w:rFonts w:ascii="Times New Roman" w:hAnsi="Times New Roman"/>
          <w:sz w:val="22"/>
        </w:rPr>
        <w:t>表</w:t>
      </w:r>
      <w:r>
        <w:rPr>
          <w:rFonts w:ascii="Times New Roman" w:hAnsi="Times New Roman" w:hint="eastAsia"/>
          <w:sz w:val="22"/>
        </w:rPr>
        <w:t>1</w:t>
      </w:r>
      <w:r>
        <w:rPr>
          <w:rFonts w:ascii="Times New Roman" w:hAnsi="Times New Roman"/>
          <w:sz w:val="22"/>
        </w:rPr>
        <w:t xml:space="preserve">  </w:t>
      </w:r>
      <w:r>
        <w:rPr>
          <w:rFonts w:ascii="Times New Roman" w:hAnsi="Times New Roman"/>
          <w:sz w:val="22"/>
        </w:rPr>
        <w:t>总常染色体</w:t>
      </w:r>
      <w:r>
        <w:rPr>
          <w:rFonts w:ascii="Times New Roman" w:hAnsi="Times New Roman"/>
          <w:sz w:val="22"/>
        </w:rPr>
        <w:t>mCA</w:t>
      </w:r>
      <w:r>
        <w:rPr>
          <w:rFonts w:ascii="Times New Roman" w:hAnsi="Times New Roman"/>
          <w:sz w:val="22"/>
        </w:rPr>
        <w:t>与恶性肿瘤的前瞻性关联（</w:t>
      </w:r>
      <w:r>
        <w:rPr>
          <w:rFonts w:ascii="Times New Roman" w:hAnsi="Times New Roman"/>
          <w:sz w:val="22"/>
        </w:rPr>
        <w:t>n=99,877</w:t>
      </w:r>
      <w:r>
        <w:rPr>
          <w:rFonts w:ascii="Times New Roman" w:hAnsi="Times New Roman"/>
          <w:sz w:val="22"/>
        </w:rPr>
        <w:t>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42"/>
        <w:gridCol w:w="2422"/>
        <w:gridCol w:w="2942"/>
      </w:tblGrid>
      <w:tr w:rsidR="00086B63" w14:paraId="788E5348" w14:textId="77777777">
        <w:trPr>
          <w:trHeight w:val="90"/>
          <w:tblHeader/>
          <w:jc w:val="center"/>
        </w:trPr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45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研究结局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4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非携带者</w:t>
            </w: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4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常染色体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mCA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携带者</w:t>
            </w:r>
          </w:p>
        </w:tc>
      </w:tr>
      <w:tr w:rsidR="00086B63" w14:paraId="788E534C" w14:textId="77777777">
        <w:trPr>
          <w:trHeight w:val="283"/>
          <w:jc w:val="center"/>
        </w:trPr>
        <w:tc>
          <w:tcPr>
            <w:tcW w:w="17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49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脑肿瘤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4A" w14:textId="77777777" w:rsidR="00086B63" w:rsidRDefault="00086B63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4B" w14:textId="77777777" w:rsidR="00086B63" w:rsidRDefault="00086B63">
            <w:pPr>
              <w:widowControl/>
              <w:spacing w:before="60" w:after="60" w:line="30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5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4D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4E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4F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086B63" w14:paraId="788E535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1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2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11.8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13.7</w:t>
            </w:r>
          </w:p>
        </w:tc>
      </w:tr>
      <w:tr w:rsidR="00086B63" w14:paraId="788E535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5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1.11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0.41-3.01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5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9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A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B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1.11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0.25-5.02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6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D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食管癌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E" w14:textId="77777777" w:rsidR="00086B63" w:rsidRDefault="00086B63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5F" w14:textId="77777777" w:rsidR="00086B63" w:rsidRDefault="00086B63">
            <w:pPr>
              <w:widowControl/>
              <w:spacing w:before="60" w:after="60" w:line="30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6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1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2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505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17</w:t>
            </w:r>
          </w:p>
        </w:tc>
      </w:tr>
      <w:tr w:rsidR="00086B63" w14:paraId="788E536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5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45.0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58.2</w:t>
            </w:r>
          </w:p>
        </w:tc>
      </w:tr>
      <w:tr w:rsidR="00086B63" w14:paraId="788E536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9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A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B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1.07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0.66-1.74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7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D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E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6F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1.07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0.51-2.23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7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1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肺癌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2" w14:textId="77777777" w:rsidR="00086B63" w:rsidRDefault="00086B63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3" w14:textId="77777777" w:rsidR="00086B63" w:rsidRDefault="00086B63">
            <w:pPr>
              <w:widowControl/>
              <w:spacing w:before="60" w:after="60" w:line="30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7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5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1643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48</w:t>
            </w:r>
          </w:p>
        </w:tc>
      </w:tr>
      <w:tr w:rsidR="00086B63" w14:paraId="788E537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9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A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146.5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B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164.5</w:t>
            </w:r>
          </w:p>
        </w:tc>
      </w:tr>
      <w:tr w:rsidR="00086B63" w14:paraId="788E538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D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E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7F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0.92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0.69-1.23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8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1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2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0.92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0.59-1.42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8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5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肝癌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6" w14:textId="77777777" w:rsidR="00086B63" w:rsidRDefault="00086B63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7" w14:textId="77777777" w:rsidR="00086B63" w:rsidRDefault="00086B63">
            <w:pPr>
              <w:widowControl/>
              <w:spacing w:before="60" w:after="60" w:line="30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8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9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A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679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B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19</w:t>
            </w:r>
          </w:p>
        </w:tc>
      </w:tr>
      <w:tr w:rsidR="00086B63" w14:paraId="788E539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D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E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60.5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8F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65.0</w:t>
            </w:r>
          </w:p>
        </w:tc>
      </w:tr>
      <w:tr w:rsidR="00086B63" w14:paraId="788E539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1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2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0.91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0.58-1.44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9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5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0.91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0.46-1.80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9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9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胃癌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A" w14:textId="77777777" w:rsidR="00086B63" w:rsidRDefault="00086B63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B" w14:textId="77777777" w:rsidR="00086B63" w:rsidRDefault="00086B63">
            <w:pPr>
              <w:widowControl/>
              <w:spacing w:before="60" w:after="60" w:line="30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A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D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E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788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9F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21</w:t>
            </w:r>
          </w:p>
        </w:tc>
      </w:tr>
      <w:tr w:rsidR="00086B63" w14:paraId="788E53A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1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2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70.2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71.8</w:t>
            </w:r>
          </w:p>
        </w:tc>
      </w:tr>
      <w:tr w:rsidR="00086B63" w14:paraId="788E53A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5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0.86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0.56-1.33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A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9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A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B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0.86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0.45-1.65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B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D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女性乳腺癌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E" w14:textId="77777777" w:rsidR="00086B63" w:rsidRDefault="00086B63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AF" w14:textId="77777777" w:rsidR="00086B63" w:rsidRDefault="00086B63">
            <w:pPr>
              <w:widowControl/>
              <w:spacing w:before="60" w:after="60" w:line="30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B4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B1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B2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513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B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11</w:t>
            </w:r>
          </w:p>
        </w:tc>
      </w:tr>
      <w:tr w:rsidR="00086B63" w14:paraId="788E53B8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B5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B6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77.9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B7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67.7</w:t>
            </w:r>
          </w:p>
        </w:tc>
      </w:tr>
      <w:tr w:rsidR="00086B63" w14:paraId="788E53BC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3B9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3BA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3BB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0.85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0.47-1.54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C0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BD" w14:textId="77777777" w:rsidR="00086B63" w:rsidRDefault="004744EF">
            <w:pPr>
              <w:widowControl/>
              <w:spacing w:before="60" w:after="60" w:line="300" w:lineRule="exact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BE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BF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0.85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0.35-2.09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</w:tbl>
    <w:p w14:paraId="788E53C1" w14:textId="77777777" w:rsidR="00086B63" w:rsidRDefault="004744EF">
      <w:pPr>
        <w:keepNext/>
        <w:widowControl/>
        <w:spacing w:before="240" w:after="12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>续</w:t>
      </w:r>
      <w:r>
        <w:rPr>
          <w:rFonts w:ascii="Times New Roman" w:hAnsi="Times New Roman"/>
          <w:sz w:val="22"/>
        </w:rPr>
        <w:t>表</w:t>
      </w:r>
      <w:r>
        <w:rPr>
          <w:rFonts w:ascii="Times New Roman" w:hAnsi="Times New Roman" w:hint="eastAsia"/>
          <w:sz w:val="22"/>
        </w:rPr>
        <w:t>1</w:t>
      </w:r>
      <w:r>
        <w:rPr>
          <w:rFonts w:ascii="Times New Roman" w:hAnsi="Times New Roman"/>
          <w:sz w:val="22"/>
        </w:rPr>
        <w:t xml:space="preserve">  </w:t>
      </w:r>
      <w:r>
        <w:rPr>
          <w:rFonts w:ascii="Times New Roman" w:hAnsi="Times New Roman"/>
          <w:sz w:val="22"/>
        </w:rPr>
        <w:t>总常染色体</w:t>
      </w:r>
      <w:r>
        <w:rPr>
          <w:rFonts w:ascii="Times New Roman" w:hAnsi="Times New Roman"/>
          <w:sz w:val="22"/>
        </w:rPr>
        <w:t>mCA</w:t>
      </w:r>
      <w:r>
        <w:rPr>
          <w:rFonts w:ascii="Times New Roman" w:hAnsi="Times New Roman"/>
          <w:sz w:val="22"/>
        </w:rPr>
        <w:t>与恶性肿瘤的前瞻性关联（</w:t>
      </w:r>
      <w:r>
        <w:rPr>
          <w:rFonts w:ascii="Times New Roman" w:hAnsi="Times New Roman"/>
          <w:sz w:val="22"/>
        </w:rPr>
        <w:t>n=99,877</w:t>
      </w:r>
      <w:r>
        <w:rPr>
          <w:rFonts w:ascii="Times New Roman" w:hAnsi="Times New Roman"/>
          <w:sz w:val="22"/>
        </w:rPr>
        <w:t>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42"/>
        <w:gridCol w:w="2422"/>
        <w:gridCol w:w="2942"/>
      </w:tblGrid>
      <w:tr w:rsidR="00086B63" w14:paraId="788E53C5" w14:textId="77777777">
        <w:trPr>
          <w:trHeight w:val="388"/>
          <w:tblHeader/>
          <w:jc w:val="center"/>
        </w:trPr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C2" w14:textId="77777777" w:rsidR="00086B63" w:rsidRDefault="004744EF">
            <w:pPr>
              <w:widowControl/>
              <w:spacing w:before="60" w:after="60" w:line="30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研究结局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C3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非携带者</w:t>
            </w: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3C4" w14:textId="77777777" w:rsidR="00086B63" w:rsidRDefault="004744EF">
            <w:pPr>
              <w:widowControl/>
              <w:spacing w:before="60" w:after="60" w:line="300" w:lineRule="exac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常染色体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mCA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携带者</w:t>
            </w:r>
          </w:p>
        </w:tc>
      </w:tr>
      <w:tr w:rsidR="00086B63" w14:paraId="788E53C9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6" w14:textId="77777777" w:rsidR="00086B63" w:rsidRDefault="004744EF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卵巢癌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7" w14:textId="77777777" w:rsidR="00086B63" w:rsidRDefault="00086B63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8" w14:textId="77777777" w:rsidR="00086B63" w:rsidRDefault="00086B63">
            <w:pPr>
              <w:widowControl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CD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A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B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C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086B63" w14:paraId="788E53D1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E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CF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16.7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0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12.3</w:t>
            </w:r>
          </w:p>
        </w:tc>
      </w:tr>
      <w:tr w:rsidR="00086B63" w14:paraId="788E53D5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2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3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4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0.76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0.19-3.09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D9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6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7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8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0.76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0.09-6.21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DD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A" w14:textId="77777777" w:rsidR="00086B63" w:rsidRDefault="004744EF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结直肠癌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B" w14:textId="77777777" w:rsidR="00086B63" w:rsidRDefault="00086B63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C" w14:textId="77777777" w:rsidR="00086B63" w:rsidRDefault="00086B63">
            <w:pPr>
              <w:widowControl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E1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E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DF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791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0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18</w:t>
            </w:r>
          </w:p>
        </w:tc>
      </w:tr>
      <w:tr w:rsidR="00086B63" w14:paraId="788E53E5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2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3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70.6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4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61.6</w:t>
            </w:r>
          </w:p>
        </w:tc>
      </w:tr>
      <w:tr w:rsidR="00086B63" w14:paraId="788E53E9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6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7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8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0.72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0.45-1.15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ED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A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B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C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0.72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0.35-1.47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3F1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E" w14:textId="77777777" w:rsidR="00086B63" w:rsidRDefault="004744EF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宫颈癌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EF" w14:textId="77777777" w:rsidR="00086B63" w:rsidRDefault="00086B63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0" w14:textId="77777777" w:rsidR="00086B63" w:rsidRDefault="00086B63">
            <w:pPr>
              <w:widowControl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3F5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2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3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241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4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086B63" w14:paraId="788E53F9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6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7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36.5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8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18.5</w:t>
            </w:r>
          </w:p>
        </w:tc>
      </w:tr>
      <w:tr w:rsidR="00086B63" w14:paraId="788E53FD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A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B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C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0.54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0.17-1.70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401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E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FF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0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0.54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0.09-3.11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405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2" w14:textId="77777777" w:rsidR="00086B63" w:rsidRDefault="004744EF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  <w:t>胰腺癌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3" w14:textId="77777777" w:rsidR="00086B63" w:rsidRDefault="00086B63">
            <w:pPr>
              <w:widowControl/>
              <w:spacing w:before="60" w:after="6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4" w14:textId="77777777" w:rsidR="00086B63" w:rsidRDefault="00086B63">
            <w:pPr>
              <w:widowControl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086B63" w14:paraId="788E5409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6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病例数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7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8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086B63" w14:paraId="788E540D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A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发病密度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B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17.4</w:t>
            </w:r>
          </w:p>
        </w:tc>
        <w:tc>
          <w:tcPr>
            <w:tcW w:w="1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40C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10.3</w:t>
            </w:r>
          </w:p>
        </w:tc>
      </w:tr>
      <w:tr w:rsidR="00086B63" w14:paraId="788E5411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40E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95%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40F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E5410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0.47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0.15-1.48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086B63" w14:paraId="788E5415" w14:textId="77777777">
        <w:trPr>
          <w:trHeight w:val="283"/>
          <w:jc w:val="center"/>
        </w:trPr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412" w14:textId="77777777" w:rsidR="00086B63" w:rsidRDefault="004744EF">
            <w:pPr>
              <w:widowControl/>
              <w:spacing w:before="60" w:after="60"/>
              <w:ind w:firstLineChars="100" w:firstLine="220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HR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99.7% CI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413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1.00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E5414" w14:textId="77777777" w:rsidR="00086B63" w:rsidRDefault="004744EF">
            <w:pPr>
              <w:widowControl/>
              <w:spacing w:before="60" w:after="6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0.47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0.08-2.65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）</w:t>
            </w:r>
          </w:p>
        </w:tc>
      </w:tr>
    </w:tbl>
    <w:p w14:paraId="788E5416" w14:textId="77777777" w:rsidR="00086B63" w:rsidRDefault="004744EF">
      <w:pPr>
        <w:tabs>
          <w:tab w:val="left" w:pos="2826"/>
        </w:tabs>
        <w:spacing w:before="120" w:after="24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注：</w:t>
      </w:r>
      <w:r>
        <w:rPr>
          <w:rFonts w:ascii="Times New Roman" w:hAnsi="Times New Roman"/>
          <w:color w:val="000000"/>
        </w:rPr>
        <w:t xml:space="preserve"> HR</w:t>
      </w:r>
      <w:r>
        <w:rPr>
          <w:rFonts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hazard ratios</w:t>
      </w:r>
      <w:r>
        <w:rPr>
          <w:rFonts w:ascii="Times New Roman" w:hAnsi="Times New Roman"/>
          <w:color w:val="000000"/>
        </w:rPr>
        <w:t>）：风险比。</w:t>
      </w:r>
      <w:r>
        <w:rPr>
          <w:rFonts w:ascii="Times New Roman" w:hAnsi="Times New Roman"/>
          <w:color w:val="000000"/>
        </w:rPr>
        <w:t>CI</w:t>
      </w:r>
      <w:r>
        <w:rPr>
          <w:rFonts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confidence interval</w:t>
      </w:r>
      <w:r>
        <w:rPr>
          <w:rFonts w:ascii="Times New Roman" w:hAnsi="Times New Roman"/>
          <w:color w:val="000000"/>
        </w:rPr>
        <w:t>）：置信区间。</w:t>
      </w:r>
      <w:r>
        <w:rPr>
          <w:rFonts w:ascii="Times New Roman" w:hAnsi="Times New Roman"/>
          <w:color w:val="000000"/>
        </w:rPr>
        <w:t>BMI</w:t>
      </w:r>
      <w:r>
        <w:rPr>
          <w:rFonts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body mass index</w:t>
      </w:r>
      <w:r>
        <w:rPr>
          <w:rFonts w:ascii="Times New Roman" w:hAnsi="Times New Roman"/>
          <w:color w:val="000000"/>
        </w:rPr>
        <w:t>）：体质指数。</w:t>
      </w:r>
      <w:r>
        <w:rPr>
          <w:rFonts w:ascii="Times New Roman" w:hAnsi="Times New Roman"/>
          <w:color w:val="000000"/>
        </w:rPr>
        <w:t>Cox</w:t>
      </w:r>
      <w:r>
        <w:rPr>
          <w:rFonts w:ascii="Times New Roman" w:hAnsi="Times New Roman"/>
          <w:color w:val="000000"/>
        </w:rPr>
        <w:t>比例风险回归模型以年龄为时间尺度，根据年龄（</w:t>
      </w:r>
      <w:r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</w:rPr>
        <w:t>岁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</w:rPr>
        <w:t>组）和</w:t>
      </w:r>
      <w:r>
        <w:rPr>
          <w:rFonts w:ascii="Times New Roman" w:hAnsi="Times New Roman"/>
          <w:color w:val="000000"/>
        </w:rPr>
        <w:t>10</w:t>
      </w:r>
      <w:r>
        <w:rPr>
          <w:rFonts w:ascii="Times New Roman" w:hAnsi="Times New Roman"/>
          <w:color w:val="000000"/>
        </w:rPr>
        <w:t>个项目地区联合分层，模型调整性别（仅当非性别特异性癌症时）、芯片</w:t>
      </w:r>
      <w:r>
        <w:rPr>
          <w:rFonts w:ascii="Times New Roman" w:hAnsi="Times New Roman" w:hint="eastAsia"/>
          <w:color w:val="000000"/>
        </w:rPr>
        <w:t>批次</w:t>
      </w:r>
      <w:r>
        <w:rPr>
          <w:rFonts w:ascii="Times New Roman" w:hAnsi="Times New Roman"/>
          <w:color w:val="000000"/>
        </w:rPr>
        <w:t>、前</w:t>
      </w:r>
      <w:r>
        <w:rPr>
          <w:rFonts w:ascii="Times New Roman" w:hAnsi="Times New Roman"/>
          <w:color w:val="000000"/>
        </w:rPr>
        <w:t>10</w:t>
      </w:r>
      <w:r>
        <w:rPr>
          <w:rFonts w:ascii="Times New Roman" w:hAnsi="Times New Roman"/>
          <w:color w:val="000000"/>
        </w:rPr>
        <w:t>个遗传主成分、受教育程度、职业、婚姻、家庭年收入、癌症家族史、吸烟、饮酒、体力活动、健康膳食、</w:t>
      </w:r>
      <w:r>
        <w:rPr>
          <w:rFonts w:ascii="Times New Roman" w:hAnsi="Times New Roman"/>
          <w:color w:val="000000"/>
        </w:rPr>
        <w:t>BMI</w:t>
      </w:r>
      <w:r>
        <w:rPr>
          <w:rFonts w:ascii="Times New Roman" w:hAnsi="Times New Roman"/>
          <w:color w:val="000000"/>
        </w:rPr>
        <w:t>和中心性肥胖。加粗数值表示达到统计学检验显著性的关联效应值。</w:t>
      </w:r>
      <w:r>
        <w:rPr>
          <w:rFonts w:ascii="Times New Roman" w:hAnsi="Times New Roman"/>
          <w:color w:val="000000"/>
          <w:vertAlign w:val="superscript"/>
        </w:rPr>
        <w:t>a</w:t>
      </w:r>
      <w:r>
        <w:rPr>
          <w:rFonts w:ascii="Times New Roman" w:hAnsi="Times New Roman"/>
          <w:color w:val="000000"/>
        </w:rPr>
        <w:t>发病密度单位：</w:t>
      </w:r>
      <w:r>
        <w:rPr>
          <w:rFonts w:ascii="Times New Roman" w:hAnsi="Times New Roman"/>
          <w:color w:val="000000"/>
        </w:rPr>
        <w:t>1/100,000</w:t>
      </w:r>
      <w:r>
        <w:rPr>
          <w:rFonts w:ascii="Times New Roman" w:hAnsi="Times New Roman"/>
          <w:color w:val="000000"/>
        </w:rPr>
        <w:t>人年。</w:t>
      </w:r>
      <w:r>
        <w:rPr>
          <w:rFonts w:ascii="Times New Roman" w:hAnsi="Times New Roman"/>
          <w:color w:val="000000"/>
          <w:vertAlign w:val="superscript"/>
        </w:rPr>
        <w:t>b</w:t>
      </w:r>
      <w:r>
        <w:rPr>
          <w:rFonts w:ascii="Times New Roman" w:hAnsi="Times New Roman"/>
          <w:color w:val="000000"/>
        </w:rPr>
        <w:t>经</w:t>
      </w:r>
      <w:r>
        <w:rPr>
          <w:rFonts w:ascii="Times New Roman" w:hAnsi="Times New Roman"/>
          <w:color w:val="000000"/>
        </w:rPr>
        <w:t>Bonferroni</w:t>
      </w:r>
      <w:r>
        <w:rPr>
          <w:rFonts w:ascii="Times New Roman" w:hAnsi="Times New Roman"/>
          <w:color w:val="000000"/>
        </w:rPr>
        <w:t>法校正后的置信区间，即显著性水平</w:t>
      </w:r>
      <w:r>
        <w:rPr>
          <w:rFonts w:ascii="Times New Roman" w:hAnsi="Times New Roman"/>
          <w:i/>
          <w:color w:val="000000"/>
        </w:rPr>
        <w:t>α</w:t>
      </w:r>
      <w:r>
        <w:rPr>
          <w:rFonts w:ascii="Times New Roman" w:hAnsi="Times New Roman"/>
          <w:color w:val="000000"/>
        </w:rPr>
        <w:t>=0.05/</w:t>
      </w:r>
      <w:r>
        <w:rPr>
          <w:rFonts w:ascii="Times New Roman" w:hAnsi="Times New Roman"/>
          <w:color w:val="000000"/>
        </w:rPr>
        <w:t>需检验的结局数（</w:t>
      </w:r>
      <w:r>
        <w:rPr>
          <w:rFonts w:ascii="Times New Roman" w:hAnsi="Times New Roman"/>
          <w:color w:val="000000"/>
        </w:rPr>
        <w:t>16</w:t>
      </w:r>
      <w:r>
        <w:rPr>
          <w:rFonts w:ascii="Times New Roman" w:hAnsi="Times New Roman"/>
          <w:color w:val="000000"/>
        </w:rPr>
        <w:t>）</w:t>
      </w:r>
      <w:r>
        <w:rPr>
          <w:rFonts w:ascii="Times New Roman" w:hAnsi="Times New Roman"/>
          <w:color w:val="000000"/>
        </w:rPr>
        <w:t>=0.0031</w:t>
      </w:r>
      <w:r>
        <w:rPr>
          <w:rFonts w:ascii="Times New Roman" w:hAnsi="Times New Roman"/>
          <w:color w:val="000000"/>
        </w:rPr>
        <w:t>，报告</w:t>
      </w:r>
      <w:r>
        <w:rPr>
          <w:rFonts w:ascii="Times New Roman" w:hAnsi="Times New Roman"/>
          <w:color w:val="000000"/>
        </w:rPr>
        <w:t>99.7% CI</w:t>
      </w:r>
      <w:r>
        <w:rPr>
          <w:rFonts w:ascii="Times New Roman" w:hAnsi="Times New Roman"/>
          <w:color w:val="000000"/>
        </w:rPr>
        <w:t>。</w:t>
      </w:r>
      <w:r>
        <w:rPr>
          <w:rFonts w:ascii="Times New Roman" w:hAnsi="Times New Roman"/>
          <w:color w:val="000000"/>
        </w:rPr>
        <w:t xml:space="preserve"> </w:t>
      </w:r>
    </w:p>
    <w:p w14:paraId="788E5417" w14:textId="77777777" w:rsidR="00086B63" w:rsidRDefault="00086B63">
      <w:pPr>
        <w:ind w:firstLineChars="200" w:firstLine="480"/>
        <w:rPr>
          <w:rFonts w:ascii="Times New Roman" w:hAnsi="Times New Roman"/>
          <w:bCs/>
          <w:sz w:val="24"/>
        </w:rPr>
      </w:pPr>
    </w:p>
    <w:sectPr w:rsidR="00086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4BCB" w14:textId="77777777" w:rsidR="007A39BB" w:rsidRDefault="007A39BB">
      <w:r>
        <w:separator/>
      </w:r>
    </w:p>
  </w:endnote>
  <w:endnote w:type="continuationSeparator" w:id="0">
    <w:p w14:paraId="46337E4C" w14:textId="77777777" w:rsidR="007A39BB" w:rsidRDefault="007A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5419" w14:textId="77777777" w:rsidR="00086B63" w:rsidRDefault="004744EF">
    <w:pPr>
      <w:pStyle w:val="a3"/>
    </w:pPr>
    <w:r>
      <w:fldChar w:fldCharType="begin"/>
    </w:r>
    <w:r>
      <w:instrText>PAGE   \* MERGEFORMAT</w:instrText>
    </w:r>
    <w:r>
      <w:fldChar w:fldCharType="separate"/>
    </w:r>
    <w:r>
      <w:t>9</w:t>
    </w:r>
    <w:r>
      <w:fldChar w:fldCharType="end"/>
    </w:r>
  </w:p>
  <w:p w14:paraId="788E541A" w14:textId="77777777" w:rsidR="00086B63" w:rsidRDefault="00086B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7837" w14:textId="77777777" w:rsidR="007A39BB" w:rsidRDefault="007A39BB">
      <w:r>
        <w:separator/>
      </w:r>
    </w:p>
  </w:footnote>
  <w:footnote w:type="continuationSeparator" w:id="0">
    <w:p w14:paraId="78A0E52E" w14:textId="77777777" w:rsidR="007A39BB" w:rsidRDefault="007A3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5418" w14:textId="77777777" w:rsidR="00086B63" w:rsidRDefault="004744EF">
    <w:pPr>
      <w:pStyle w:val="a4"/>
    </w:pPr>
    <w:r>
      <w:rPr>
        <w:rFonts w:hint="eastAsia"/>
      </w:rPr>
      <w:t>第九次全国流行病学学术会议论文摘要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MxM7EwAGFzUzNjJR2l4NTi4sz8PJACo1oATGQWUywAAAA="/>
    <w:docVar w:name="commondata" w:val="eyJoZGlkIjoiNmRiMTJjM2Y1NjIwN2I1MmNhZjkwZjJmNzBjZTE5MDEifQ=="/>
  </w:docVars>
  <w:rsids>
    <w:rsidRoot w:val="00086B63"/>
    <w:rsid w:val="00062E79"/>
    <w:rsid w:val="000705D8"/>
    <w:rsid w:val="000746D5"/>
    <w:rsid w:val="00086B63"/>
    <w:rsid w:val="00110CC2"/>
    <w:rsid w:val="001600A4"/>
    <w:rsid w:val="0017747A"/>
    <w:rsid w:val="00193740"/>
    <w:rsid w:val="0027788F"/>
    <w:rsid w:val="002D468D"/>
    <w:rsid w:val="002F122E"/>
    <w:rsid w:val="00332EDC"/>
    <w:rsid w:val="00402CFE"/>
    <w:rsid w:val="004221BD"/>
    <w:rsid w:val="004744EF"/>
    <w:rsid w:val="004F1EB5"/>
    <w:rsid w:val="00586DD6"/>
    <w:rsid w:val="00591C26"/>
    <w:rsid w:val="005A3D48"/>
    <w:rsid w:val="005E160E"/>
    <w:rsid w:val="00632812"/>
    <w:rsid w:val="006A4AD2"/>
    <w:rsid w:val="00716977"/>
    <w:rsid w:val="0076397C"/>
    <w:rsid w:val="00772C7A"/>
    <w:rsid w:val="007A39BB"/>
    <w:rsid w:val="008208F3"/>
    <w:rsid w:val="00825D3D"/>
    <w:rsid w:val="00922138"/>
    <w:rsid w:val="00963FEE"/>
    <w:rsid w:val="00985169"/>
    <w:rsid w:val="00993B9B"/>
    <w:rsid w:val="009D20B7"/>
    <w:rsid w:val="009D764A"/>
    <w:rsid w:val="00A404D3"/>
    <w:rsid w:val="00A71F10"/>
    <w:rsid w:val="00AB782F"/>
    <w:rsid w:val="00B41FC4"/>
    <w:rsid w:val="00B63386"/>
    <w:rsid w:val="00B85880"/>
    <w:rsid w:val="00BA2021"/>
    <w:rsid w:val="00BC365C"/>
    <w:rsid w:val="00BD0374"/>
    <w:rsid w:val="00BD373D"/>
    <w:rsid w:val="00C11824"/>
    <w:rsid w:val="00C55324"/>
    <w:rsid w:val="00CC0F8C"/>
    <w:rsid w:val="00D90AEE"/>
    <w:rsid w:val="00DC665B"/>
    <w:rsid w:val="00EC3645"/>
    <w:rsid w:val="00EF654A"/>
    <w:rsid w:val="00F12024"/>
    <w:rsid w:val="00F263DD"/>
    <w:rsid w:val="00F34401"/>
    <w:rsid w:val="00F42978"/>
    <w:rsid w:val="00F5709C"/>
    <w:rsid w:val="00FC2718"/>
    <w:rsid w:val="027809DE"/>
    <w:rsid w:val="08224318"/>
    <w:rsid w:val="096E2695"/>
    <w:rsid w:val="0C344DB1"/>
    <w:rsid w:val="13274D05"/>
    <w:rsid w:val="2ABA1F97"/>
    <w:rsid w:val="2E2F7128"/>
    <w:rsid w:val="392C4A0D"/>
    <w:rsid w:val="579E445A"/>
    <w:rsid w:val="5F7C32D2"/>
    <w:rsid w:val="5FD6695C"/>
    <w:rsid w:val="6B87197D"/>
    <w:rsid w:val="6DAC56CB"/>
    <w:rsid w:val="7517645A"/>
    <w:rsid w:val="78F9378E"/>
    <w:rsid w:val="7B7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E52B9"/>
  <w15:docId w15:val="{5C1FDD64-20C3-4F9C-880B-EC3AF79E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Cs w:val="18"/>
      <w:lang w:val="zh-CN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Cs w:val="18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563C1"/>
      <w:u w:val="single"/>
    </w:rPr>
  </w:style>
  <w:style w:type="character" w:styleId="a5">
    <w:name w:val="annotation reference"/>
    <w:basedOn w:val="a0"/>
    <w:rsid w:val="00F34401"/>
    <w:rPr>
      <w:sz w:val="21"/>
      <w:szCs w:val="21"/>
    </w:rPr>
  </w:style>
  <w:style w:type="paragraph" w:styleId="a6">
    <w:name w:val="annotation text"/>
    <w:basedOn w:val="a"/>
    <w:link w:val="a7"/>
    <w:rsid w:val="00F34401"/>
    <w:pPr>
      <w:jc w:val="left"/>
    </w:pPr>
  </w:style>
  <w:style w:type="character" w:customStyle="1" w:styleId="a7">
    <w:name w:val="批注文字 字符"/>
    <w:basedOn w:val="a0"/>
    <w:link w:val="a6"/>
    <w:rsid w:val="00F34401"/>
    <w:rPr>
      <w:rFonts w:ascii="Calibri" w:eastAsia="宋体" w:hAnsi="Calibri" w:cs="Times New Roman"/>
      <w:kern w:val="2"/>
      <w:sz w:val="21"/>
      <w:szCs w:val="21"/>
    </w:rPr>
  </w:style>
  <w:style w:type="paragraph" w:styleId="a8">
    <w:name w:val="annotation subject"/>
    <w:basedOn w:val="a6"/>
    <w:next w:val="a6"/>
    <w:link w:val="a9"/>
    <w:rsid w:val="00F34401"/>
    <w:rPr>
      <w:b/>
      <w:bCs/>
    </w:rPr>
  </w:style>
  <w:style w:type="character" w:customStyle="1" w:styleId="a9">
    <w:name w:val="批注主题 字符"/>
    <w:basedOn w:val="a7"/>
    <w:link w:val="a8"/>
    <w:rsid w:val="00F34401"/>
    <w:rPr>
      <w:rFonts w:ascii="Calibri" w:eastAsia="宋体" w:hAnsi="Calibri" w:cs="Times New Roman"/>
      <w:b/>
      <w:bCs/>
      <w:kern w:val="2"/>
      <w:sz w:val="21"/>
      <w:szCs w:val="21"/>
    </w:rPr>
  </w:style>
  <w:style w:type="paragraph" w:styleId="aa">
    <w:name w:val="Revision"/>
    <w:hidden/>
    <w:uiPriority w:val="99"/>
    <w:unhideWhenUsed/>
    <w:rsid w:val="00F5709C"/>
    <w:rPr>
      <w:rFonts w:ascii="Calibri" w:eastAsia="宋体" w:hAnsi="Calibri" w:cs="Times New Roman"/>
      <w:kern w:val="2"/>
      <w:sz w:val="21"/>
      <w:szCs w:val="21"/>
    </w:rPr>
  </w:style>
  <w:style w:type="character" w:styleId="ab">
    <w:name w:val="Hyperlink"/>
    <w:basedOn w:val="a0"/>
    <w:rsid w:val="00B41FC4"/>
    <w:rPr>
      <w:color w:val="0026E5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41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sun1@bjmu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宋 明钰</cp:lastModifiedBy>
  <cp:revision>8</cp:revision>
  <dcterms:created xsi:type="dcterms:W3CDTF">2024-07-26T12:24:00Z</dcterms:created>
  <dcterms:modified xsi:type="dcterms:W3CDTF">2024-08-06T04:53:00Z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F5FD235F40DF4E39803923A1A6F2774E_12</vt:lpwstr>
  </property>
</Properties>
</file>