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1925B" w14:textId="177F4EA7" w:rsidR="008238A9" w:rsidRPr="002A6CC8" w:rsidRDefault="008238A9" w:rsidP="006266D7">
      <w:pPr>
        <w:pStyle w:val="a3"/>
        <w:rPr>
          <w:rFonts w:ascii="楷体" w:eastAsia="楷体" w:hAnsi="楷体"/>
          <w:sz w:val="28"/>
          <w:szCs w:val="28"/>
        </w:rPr>
      </w:pPr>
      <w:r w:rsidRPr="002A6CC8">
        <w:rPr>
          <w:rFonts w:ascii="楷体" w:eastAsia="楷体" w:hAnsi="楷体"/>
          <w:sz w:val="28"/>
          <w:szCs w:val="28"/>
        </w:rPr>
        <w:t>环境重金属</w:t>
      </w:r>
      <w:r w:rsidR="00A11C92">
        <w:rPr>
          <w:rFonts w:ascii="楷体" w:eastAsia="楷体" w:hAnsi="楷体" w:hint="eastAsia"/>
          <w:sz w:val="28"/>
          <w:szCs w:val="28"/>
        </w:rPr>
        <w:t>/微量元素</w:t>
      </w:r>
      <w:r w:rsidRPr="002A6CC8">
        <w:rPr>
          <w:rFonts w:ascii="楷体" w:eastAsia="楷体" w:hAnsi="楷体"/>
          <w:sz w:val="28"/>
          <w:szCs w:val="28"/>
        </w:rPr>
        <w:t>暴露对于2型糖尿病发病影响的巢式病例对照研究</w:t>
      </w:r>
    </w:p>
    <w:p w14:paraId="7D1F5BC3" w14:textId="6D53BC0D" w:rsidR="008238A9" w:rsidRDefault="008238A9" w:rsidP="008238A9">
      <w:pPr>
        <w:widowControl/>
        <w:spacing w:line="360" w:lineRule="auto"/>
        <w:jc w:val="left"/>
        <w:rPr>
          <w:rFonts w:ascii="Times New Roman" w:eastAsia="楷体" w:hAnsi="Times New Roman" w:cs="Times New Roman"/>
          <w:sz w:val="24"/>
          <w:szCs w:val="24"/>
          <w:vertAlign w:val="superscript"/>
        </w:rPr>
      </w:pPr>
      <w:proofErr w:type="gramStart"/>
      <w:r w:rsidRPr="006266D7">
        <w:rPr>
          <w:rFonts w:ascii="Times New Roman" w:eastAsia="楷体" w:hAnsi="Times New Roman" w:cs="Times New Roman"/>
          <w:sz w:val="24"/>
          <w:szCs w:val="24"/>
        </w:rPr>
        <w:t>程治远</w:t>
      </w:r>
      <w:proofErr w:type="gramEnd"/>
      <w:r w:rsidRPr="006266D7">
        <w:rPr>
          <w:rFonts w:ascii="Times New Roman" w:eastAsia="楷体" w:hAnsi="Times New Roman" w:cs="Times New Roman"/>
          <w:sz w:val="24"/>
          <w:szCs w:val="24"/>
        </w:rPr>
        <w:t xml:space="preserve">, </w:t>
      </w:r>
      <w:r w:rsidRPr="006266D7">
        <w:rPr>
          <w:rFonts w:ascii="Times New Roman" w:eastAsia="楷体" w:hAnsi="Times New Roman" w:cs="Times New Roman"/>
          <w:i/>
          <w:iCs/>
          <w:sz w:val="24"/>
          <w:szCs w:val="24"/>
        </w:rPr>
        <w:t>Ph.D.</w:t>
      </w:r>
      <w:r w:rsidRPr="006266D7">
        <w:rPr>
          <w:rFonts w:ascii="Times New Roman" w:eastAsia="楷体" w:hAnsi="Times New Roman" w:cs="Times New Roman"/>
          <w:sz w:val="24"/>
          <w:szCs w:val="24"/>
          <w:vertAlign w:val="superscript"/>
        </w:rPr>
        <w:t>1</w:t>
      </w:r>
      <w:r w:rsidRPr="006266D7">
        <w:rPr>
          <w:rFonts w:ascii="Times New Roman" w:eastAsia="楷体" w:hAnsi="Times New Roman" w:cs="Times New Roman"/>
          <w:sz w:val="24"/>
          <w:szCs w:val="24"/>
        </w:rPr>
        <w:t xml:space="preserve">, </w:t>
      </w:r>
      <w:r w:rsidRPr="006266D7">
        <w:rPr>
          <w:rFonts w:ascii="Times New Roman" w:eastAsia="楷体" w:hAnsi="Times New Roman" w:cs="Times New Roman"/>
          <w:sz w:val="24"/>
          <w:szCs w:val="24"/>
        </w:rPr>
        <w:t>李元</w:t>
      </w:r>
      <w:proofErr w:type="gramStart"/>
      <w:r w:rsidRPr="006266D7">
        <w:rPr>
          <w:rFonts w:ascii="Times New Roman" w:eastAsia="楷体" w:hAnsi="Times New Roman" w:cs="Times New Roman"/>
          <w:sz w:val="24"/>
          <w:szCs w:val="24"/>
        </w:rPr>
        <w:t>元</w:t>
      </w:r>
      <w:proofErr w:type="gramEnd"/>
      <w:r w:rsidRPr="006266D7">
        <w:rPr>
          <w:rFonts w:ascii="Times New Roman" w:eastAsia="楷体" w:hAnsi="Times New Roman" w:cs="Times New Roman"/>
          <w:sz w:val="24"/>
          <w:szCs w:val="24"/>
        </w:rPr>
        <w:t xml:space="preserve">, </w:t>
      </w:r>
      <w:r w:rsidRPr="006266D7">
        <w:rPr>
          <w:rFonts w:ascii="Times New Roman" w:eastAsia="楷体" w:hAnsi="Times New Roman" w:cs="Times New Roman"/>
          <w:i/>
          <w:iCs/>
          <w:sz w:val="24"/>
          <w:szCs w:val="24"/>
        </w:rPr>
        <w:t>Ph.D.</w:t>
      </w:r>
      <w:r w:rsidR="006266D7" w:rsidRPr="006266D7">
        <w:rPr>
          <w:rFonts w:ascii="Times New Roman" w:eastAsia="楷体" w:hAnsi="Times New Roman" w:cs="Times New Roman"/>
          <w:sz w:val="24"/>
          <w:szCs w:val="24"/>
          <w:vertAlign w:val="superscript"/>
        </w:rPr>
        <w:t>2</w:t>
      </w:r>
      <w:r w:rsidRPr="006266D7">
        <w:rPr>
          <w:rFonts w:ascii="Times New Roman" w:eastAsia="楷体" w:hAnsi="Times New Roman" w:cs="Times New Roman"/>
          <w:sz w:val="24"/>
          <w:szCs w:val="24"/>
        </w:rPr>
        <w:t xml:space="preserve"> </w:t>
      </w:r>
      <w:r w:rsidRPr="006266D7">
        <w:rPr>
          <w:rFonts w:ascii="Times New Roman" w:eastAsia="楷体" w:hAnsi="Times New Roman" w:cs="Times New Roman"/>
          <w:sz w:val="24"/>
          <w:szCs w:val="24"/>
        </w:rPr>
        <w:t>张德生</w:t>
      </w:r>
      <w:r w:rsidRPr="006266D7">
        <w:rPr>
          <w:rFonts w:ascii="Times New Roman" w:eastAsia="楷体" w:hAnsi="Times New Roman" w:cs="Times New Roman"/>
          <w:sz w:val="24"/>
          <w:szCs w:val="24"/>
        </w:rPr>
        <w:t xml:space="preserve">, </w:t>
      </w:r>
      <w:r w:rsidRPr="006266D7">
        <w:rPr>
          <w:rFonts w:ascii="Times New Roman" w:eastAsia="楷体" w:hAnsi="Times New Roman" w:cs="Times New Roman"/>
          <w:i/>
          <w:iCs/>
          <w:sz w:val="24"/>
          <w:szCs w:val="24"/>
        </w:rPr>
        <w:t>M.D.</w:t>
      </w:r>
      <w:r w:rsidR="006266D7" w:rsidRPr="006266D7">
        <w:rPr>
          <w:rFonts w:ascii="Times New Roman" w:eastAsia="楷体" w:hAnsi="Times New Roman" w:cs="Times New Roman"/>
          <w:sz w:val="24"/>
          <w:szCs w:val="24"/>
          <w:vertAlign w:val="superscript"/>
        </w:rPr>
        <w:t>3</w:t>
      </w:r>
      <w:r w:rsidRPr="006266D7">
        <w:rPr>
          <w:rFonts w:ascii="Times New Roman" w:eastAsia="楷体" w:hAnsi="Times New Roman" w:cs="Times New Roman"/>
          <w:sz w:val="24"/>
          <w:szCs w:val="24"/>
        </w:rPr>
        <w:t xml:space="preserve">, </w:t>
      </w:r>
      <w:r w:rsidRPr="006266D7">
        <w:rPr>
          <w:rFonts w:ascii="Times New Roman" w:eastAsia="楷体" w:hAnsi="Times New Roman" w:cs="Times New Roman"/>
          <w:sz w:val="24"/>
          <w:szCs w:val="24"/>
        </w:rPr>
        <w:t>杨晨晖</w:t>
      </w:r>
      <w:r w:rsidRPr="006266D7">
        <w:rPr>
          <w:rFonts w:ascii="Times New Roman" w:eastAsia="楷体" w:hAnsi="Times New Roman" w:cs="Times New Roman"/>
          <w:sz w:val="24"/>
          <w:szCs w:val="24"/>
        </w:rPr>
        <w:t>, Ph.D.</w:t>
      </w:r>
      <w:r w:rsidRPr="006266D7">
        <w:rPr>
          <w:rFonts w:ascii="Times New Roman" w:eastAsia="楷体" w:hAnsi="Times New Roman" w:cs="Times New Roman"/>
          <w:sz w:val="24"/>
          <w:szCs w:val="24"/>
          <w:vertAlign w:val="superscript"/>
        </w:rPr>
        <w:t>2</w:t>
      </w:r>
      <w:r w:rsidRPr="006266D7">
        <w:rPr>
          <w:rFonts w:ascii="Times New Roman" w:eastAsia="楷体" w:hAnsi="Times New Roman" w:cs="Times New Roman"/>
          <w:sz w:val="24"/>
          <w:szCs w:val="24"/>
        </w:rPr>
        <w:t xml:space="preserve"> , George D. </w:t>
      </w:r>
      <w:proofErr w:type="spellStart"/>
      <w:r w:rsidRPr="006266D7">
        <w:rPr>
          <w:rFonts w:ascii="Times New Roman" w:eastAsia="楷体" w:hAnsi="Times New Roman" w:cs="Times New Roman"/>
          <w:sz w:val="24"/>
          <w:szCs w:val="24"/>
        </w:rPr>
        <w:t>Papandonatos</w:t>
      </w:r>
      <w:proofErr w:type="spellEnd"/>
      <w:r w:rsidRPr="006266D7">
        <w:rPr>
          <w:rFonts w:ascii="Times New Roman" w:eastAsia="楷体" w:hAnsi="Times New Roman" w:cs="Times New Roman"/>
          <w:sz w:val="24"/>
          <w:szCs w:val="24"/>
        </w:rPr>
        <w:t>, Ph.D.</w:t>
      </w:r>
      <w:r w:rsidR="006266D7" w:rsidRPr="006266D7">
        <w:rPr>
          <w:rFonts w:ascii="Times New Roman" w:eastAsia="楷体" w:hAnsi="Times New Roman" w:cs="Times New Roman"/>
          <w:sz w:val="24"/>
          <w:szCs w:val="24"/>
          <w:vertAlign w:val="superscript"/>
        </w:rPr>
        <w:t>4</w:t>
      </w:r>
      <w:r w:rsidRPr="006266D7">
        <w:rPr>
          <w:rFonts w:ascii="Times New Roman" w:eastAsia="楷体" w:hAnsi="Times New Roman" w:cs="Times New Roman"/>
          <w:sz w:val="24"/>
          <w:szCs w:val="24"/>
        </w:rPr>
        <w:t>, Karl T. Kelsey, Ph.D.</w:t>
      </w:r>
      <w:r w:rsidR="006266D7" w:rsidRPr="006266D7">
        <w:rPr>
          <w:rFonts w:ascii="Times New Roman" w:eastAsia="楷体" w:hAnsi="Times New Roman" w:cs="Times New Roman"/>
          <w:sz w:val="24"/>
          <w:szCs w:val="24"/>
          <w:vertAlign w:val="superscript"/>
        </w:rPr>
        <w:t>5</w:t>
      </w:r>
      <w:r w:rsidRPr="006266D7">
        <w:rPr>
          <w:rFonts w:ascii="Times New Roman" w:eastAsia="楷体" w:hAnsi="Times New Roman" w:cs="Times New Roman"/>
          <w:sz w:val="24"/>
          <w:szCs w:val="24"/>
        </w:rPr>
        <w:t>,</w:t>
      </w:r>
      <w:r w:rsidRPr="006266D7">
        <w:rPr>
          <w:rFonts w:ascii="Times New Roman" w:eastAsia="楷体" w:hAnsi="Times New Roman" w:cs="Times New Roman"/>
          <w:sz w:val="24"/>
          <w:szCs w:val="24"/>
        </w:rPr>
        <w:t>杨景丽</w:t>
      </w:r>
      <w:r w:rsidRPr="006266D7">
        <w:rPr>
          <w:rFonts w:ascii="Times New Roman" w:eastAsia="楷体" w:hAnsi="Times New Roman" w:cs="Times New Roman"/>
          <w:i/>
          <w:iCs/>
          <w:sz w:val="24"/>
          <w:szCs w:val="24"/>
        </w:rPr>
        <w:t>Ph.D.</w:t>
      </w:r>
      <w:r w:rsidR="009E69BD">
        <w:rPr>
          <w:rFonts w:ascii="Times New Roman" w:eastAsia="楷体" w:hAnsi="Times New Roman" w:cs="Times New Roman" w:hint="eastAsia"/>
          <w:sz w:val="24"/>
          <w:szCs w:val="24"/>
          <w:vertAlign w:val="superscript"/>
        </w:rPr>
        <w:t>5</w:t>
      </w:r>
      <w:r w:rsidRPr="006266D7">
        <w:rPr>
          <w:rFonts w:ascii="Times New Roman" w:eastAsia="楷体" w:hAnsi="Times New Roman" w:cs="Times New Roman"/>
          <w:sz w:val="24"/>
          <w:szCs w:val="24"/>
        </w:rPr>
        <w:t xml:space="preserve">, Shi </w:t>
      </w:r>
      <w:proofErr w:type="spellStart"/>
      <w:r w:rsidRPr="006266D7">
        <w:rPr>
          <w:rFonts w:ascii="Times New Roman" w:eastAsia="楷体" w:hAnsi="Times New Roman" w:cs="Times New Roman"/>
          <w:sz w:val="24"/>
          <w:szCs w:val="24"/>
        </w:rPr>
        <w:t>Kunchong</w:t>
      </w:r>
      <w:proofErr w:type="spellEnd"/>
      <w:r w:rsidRPr="006266D7">
        <w:rPr>
          <w:rFonts w:ascii="Times New Roman" w:eastAsia="楷体" w:hAnsi="Times New Roman" w:cs="Times New Roman"/>
          <w:sz w:val="24"/>
          <w:szCs w:val="24"/>
        </w:rPr>
        <w:t>, M.D.</w:t>
      </w:r>
      <w:r w:rsidR="006266D7" w:rsidRPr="006266D7">
        <w:rPr>
          <w:rFonts w:ascii="Times New Roman" w:eastAsia="楷体" w:hAnsi="Times New Roman" w:cs="Times New Roman"/>
          <w:sz w:val="24"/>
          <w:szCs w:val="24"/>
          <w:vertAlign w:val="superscript"/>
        </w:rPr>
        <w:t>5</w:t>
      </w:r>
      <w:r w:rsidRPr="006266D7">
        <w:rPr>
          <w:rFonts w:ascii="Times New Roman" w:eastAsia="楷体" w:hAnsi="Times New Roman" w:cs="Times New Roman"/>
          <w:sz w:val="24"/>
          <w:szCs w:val="24"/>
        </w:rPr>
        <w:t xml:space="preserve"> , Simin Liu, Ph.D.</w:t>
      </w:r>
      <w:r w:rsidR="006266D7" w:rsidRPr="006266D7">
        <w:rPr>
          <w:rFonts w:ascii="Times New Roman" w:eastAsia="楷体" w:hAnsi="Times New Roman" w:cs="Times New Roman"/>
          <w:sz w:val="24"/>
          <w:szCs w:val="24"/>
          <w:vertAlign w:val="superscript"/>
        </w:rPr>
        <w:t>5</w:t>
      </w:r>
      <w:r w:rsidRPr="006266D7">
        <w:rPr>
          <w:rFonts w:ascii="Times New Roman" w:eastAsia="楷体" w:hAnsi="Times New Roman" w:cs="Times New Roman"/>
          <w:sz w:val="24"/>
          <w:szCs w:val="24"/>
        </w:rPr>
        <w:t xml:space="preserve">, </w:t>
      </w:r>
      <w:r w:rsidRPr="006266D7">
        <w:rPr>
          <w:rFonts w:ascii="Times New Roman" w:eastAsia="楷体" w:hAnsi="Times New Roman" w:cs="Times New Roman"/>
          <w:sz w:val="24"/>
          <w:szCs w:val="24"/>
        </w:rPr>
        <w:t>白亚娜</w:t>
      </w:r>
      <w:r w:rsidRPr="006266D7">
        <w:rPr>
          <w:rFonts w:ascii="Times New Roman" w:eastAsia="楷体" w:hAnsi="Times New Roman" w:cs="Times New Roman"/>
          <w:sz w:val="24"/>
          <w:szCs w:val="24"/>
        </w:rPr>
        <w:t>, M.D</w:t>
      </w:r>
      <w:r w:rsidR="009E69BD">
        <w:rPr>
          <w:rFonts w:ascii="Times New Roman" w:eastAsia="楷体" w:hAnsi="Times New Roman" w:cs="Times New Roman" w:hint="eastAsia"/>
          <w:sz w:val="24"/>
          <w:szCs w:val="24"/>
          <w:vertAlign w:val="superscript"/>
        </w:rPr>
        <w:t>5</w:t>
      </w:r>
      <w:r w:rsidRPr="006266D7">
        <w:rPr>
          <w:rFonts w:ascii="Times New Roman" w:eastAsia="楷体" w:hAnsi="Times New Roman" w:cs="Times New Roman"/>
          <w:sz w:val="24"/>
          <w:szCs w:val="24"/>
        </w:rPr>
        <w:t>, and Tongzhang Zheng, Sc.D.</w:t>
      </w:r>
      <w:r w:rsidR="009E69BD">
        <w:rPr>
          <w:rFonts w:ascii="Times New Roman" w:eastAsia="楷体" w:hAnsi="Times New Roman" w:cs="Times New Roman" w:hint="eastAsia"/>
          <w:sz w:val="24"/>
          <w:szCs w:val="24"/>
          <w:vertAlign w:val="superscript"/>
        </w:rPr>
        <w:t>6</w:t>
      </w:r>
    </w:p>
    <w:p w14:paraId="1675C3FF" w14:textId="77777777" w:rsidR="006266D7" w:rsidRPr="006266D7" w:rsidRDefault="006266D7" w:rsidP="008238A9">
      <w:pPr>
        <w:widowControl/>
        <w:spacing w:line="360" w:lineRule="auto"/>
        <w:jc w:val="left"/>
        <w:rPr>
          <w:rFonts w:ascii="Times New Roman" w:eastAsia="楷体" w:hAnsi="Times New Roman" w:cs="Times New Roman"/>
          <w:sz w:val="24"/>
          <w:szCs w:val="24"/>
        </w:rPr>
      </w:pPr>
    </w:p>
    <w:p w14:paraId="18A9F511" w14:textId="0EE53260" w:rsidR="008238A9" w:rsidRPr="006266D7" w:rsidRDefault="008238A9" w:rsidP="008238A9">
      <w:pPr>
        <w:rPr>
          <w:rFonts w:ascii="Times New Roman" w:eastAsia="楷体" w:hAnsi="Times New Roman" w:cs="Times New Roman"/>
          <w:sz w:val="22"/>
          <w:szCs w:val="24"/>
        </w:rPr>
      </w:pPr>
      <w:r w:rsidRPr="006266D7">
        <w:rPr>
          <w:rFonts w:ascii="Times New Roman" w:eastAsia="楷体" w:hAnsi="Times New Roman" w:cs="Times New Roman"/>
          <w:sz w:val="22"/>
          <w:szCs w:val="24"/>
        </w:rPr>
        <w:t>1.</w:t>
      </w:r>
      <w:r w:rsidRPr="006266D7">
        <w:rPr>
          <w:rFonts w:ascii="Times New Roman" w:eastAsia="楷体" w:hAnsi="Times New Roman" w:cs="Times New Roman"/>
          <w:sz w:val="22"/>
          <w:szCs w:val="24"/>
        </w:rPr>
        <w:tab/>
        <w:t xml:space="preserve">School of Public Health, </w:t>
      </w:r>
      <w:r w:rsidR="006266D7" w:rsidRPr="006266D7">
        <w:rPr>
          <w:rFonts w:ascii="Times New Roman" w:eastAsia="楷体" w:hAnsi="Times New Roman" w:cs="Times New Roman"/>
          <w:sz w:val="22"/>
          <w:szCs w:val="24"/>
        </w:rPr>
        <w:t>Sun Yat-sen University</w:t>
      </w:r>
      <w:r w:rsidRPr="006266D7">
        <w:rPr>
          <w:rFonts w:ascii="Times New Roman" w:eastAsia="楷体" w:hAnsi="Times New Roman" w:cs="Times New Roman"/>
          <w:sz w:val="22"/>
          <w:szCs w:val="24"/>
        </w:rPr>
        <w:t xml:space="preserve">, </w:t>
      </w:r>
      <w:r w:rsidR="006266D7" w:rsidRPr="006266D7">
        <w:rPr>
          <w:rFonts w:ascii="Times New Roman" w:eastAsia="楷体" w:hAnsi="Times New Roman" w:cs="Times New Roman"/>
          <w:sz w:val="22"/>
          <w:szCs w:val="24"/>
        </w:rPr>
        <w:t>No. 74, 2nd Yat-Sen Street, Yuexiu District, Guangzhou City, Guangdong Province, 510080, China</w:t>
      </w:r>
    </w:p>
    <w:p w14:paraId="4B2B5807" w14:textId="77777777" w:rsidR="008238A9" w:rsidRPr="006266D7" w:rsidRDefault="008238A9" w:rsidP="008238A9">
      <w:pPr>
        <w:rPr>
          <w:rFonts w:ascii="Times New Roman" w:eastAsia="楷体" w:hAnsi="Times New Roman" w:cs="Times New Roman"/>
          <w:sz w:val="22"/>
          <w:szCs w:val="24"/>
        </w:rPr>
      </w:pPr>
      <w:r w:rsidRPr="006266D7">
        <w:rPr>
          <w:rFonts w:ascii="Times New Roman" w:eastAsia="楷体" w:hAnsi="Times New Roman" w:cs="Times New Roman"/>
          <w:sz w:val="22"/>
          <w:szCs w:val="24"/>
        </w:rPr>
        <w:t>2.</w:t>
      </w:r>
      <w:r w:rsidRPr="006266D7">
        <w:rPr>
          <w:rFonts w:ascii="Times New Roman" w:eastAsia="楷体" w:hAnsi="Times New Roman" w:cs="Times New Roman"/>
          <w:sz w:val="22"/>
          <w:szCs w:val="24"/>
        </w:rPr>
        <w:tab/>
        <w:t xml:space="preserve">Key Laboratory of Environment and Health, Ministries of Education and Environmental Protection, and State Key Laboratory of Environmental Health (Incubation), School of Public Health, Tongji Medical College, Huazhong University of Science and Technology, 13 </w:t>
      </w:r>
      <w:proofErr w:type="spellStart"/>
      <w:r w:rsidRPr="006266D7">
        <w:rPr>
          <w:rFonts w:ascii="Times New Roman" w:eastAsia="楷体" w:hAnsi="Times New Roman" w:cs="Times New Roman"/>
          <w:sz w:val="22"/>
          <w:szCs w:val="24"/>
        </w:rPr>
        <w:t>Hangkong</w:t>
      </w:r>
      <w:proofErr w:type="spellEnd"/>
      <w:r w:rsidRPr="006266D7">
        <w:rPr>
          <w:rFonts w:ascii="Times New Roman" w:eastAsia="楷体" w:hAnsi="Times New Roman" w:cs="Times New Roman"/>
          <w:sz w:val="22"/>
          <w:szCs w:val="24"/>
        </w:rPr>
        <w:t xml:space="preserve"> Street, Wuhan, Hubei, 430030, China.</w:t>
      </w:r>
    </w:p>
    <w:p w14:paraId="58DCEFFD" w14:textId="4C396275" w:rsidR="008238A9" w:rsidRPr="006266D7" w:rsidRDefault="008238A9" w:rsidP="008238A9">
      <w:pPr>
        <w:rPr>
          <w:rFonts w:ascii="Times New Roman" w:eastAsia="楷体" w:hAnsi="Times New Roman" w:cs="Times New Roman"/>
          <w:sz w:val="22"/>
          <w:szCs w:val="24"/>
        </w:rPr>
      </w:pPr>
      <w:r w:rsidRPr="006266D7">
        <w:rPr>
          <w:rFonts w:ascii="Times New Roman" w:eastAsia="楷体" w:hAnsi="Times New Roman" w:cs="Times New Roman"/>
          <w:sz w:val="22"/>
          <w:szCs w:val="24"/>
        </w:rPr>
        <w:t>3.</w:t>
      </w:r>
      <w:r w:rsidRPr="006266D7">
        <w:rPr>
          <w:rFonts w:ascii="Times New Roman" w:eastAsia="楷体" w:hAnsi="Times New Roman" w:cs="Times New Roman"/>
          <w:sz w:val="22"/>
          <w:szCs w:val="24"/>
        </w:rPr>
        <w:tab/>
      </w:r>
      <w:r w:rsidR="006266D7" w:rsidRPr="006266D7">
        <w:rPr>
          <w:rFonts w:ascii="Times New Roman" w:eastAsia="楷体" w:hAnsi="Times New Roman" w:cs="Times New Roman"/>
          <w:sz w:val="22"/>
          <w:szCs w:val="24"/>
        </w:rPr>
        <w:t>The Workers’ Hospital of Jinchuan Nonferrous Metals Company, 53 Beijing Road, Jinchang, Gansu 737103, China.</w:t>
      </w:r>
    </w:p>
    <w:p w14:paraId="3F8E057A" w14:textId="0EFA8512" w:rsidR="006266D7" w:rsidRPr="006266D7" w:rsidRDefault="006266D7" w:rsidP="006266D7">
      <w:pPr>
        <w:rPr>
          <w:rFonts w:ascii="Times New Roman" w:eastAsia="楷体" w:hAnsi="Times New Roman" w:cs="Times New Roman"/>
          <w:sz w:val="22"/>
          <w:szCs w:val="24"/>
        </w:rPr>
      </w:pPr>
      <w:r w:rsidRPr="006266D7">
        <w:rPr>
          <w:rFonts w:ascii="Times New Roman" w:eastAsia="楷体" w:hAnsi="Times New Roman" w:cs="Times New Roman"/>
          <w:sz w:val="22"/>
          <w:szCs w:val="24"/>
        </w:rPr>
        <w:t>4.</w:t>
      </w:r>
      <w:r w:rsidRPr="006266D7">
        <w:rPr>
          <w:rFonts w:ascii="Times New Roman" w:eastAsia="楷体" w:hAnsi="Times New Roman" w:cs="Times New Roman"/>
          <w:sz w:val="22"/>
          <w:szCs w:val="24"/>
        </w:rPr>
        <w:tab/>
        <w:t>Department of Biostatistics, School of Public Health, Brown University, 121 South Main Street, Providence, Rhode Island 02901, USA.</w:t>
      </w:r>
    </w:p>
    <w:p w14:paraId="2CE38EA3" w14:textId="449634A9" w:rsidR="006266D7" w:rsidRPr="006266D7" w:rsidRDefault="006266D7" w:rsidP="006266D7">
      <w:pPr>
        <w:rPr>
          <w:rFonts w:ascii="Times New Roman" w:eastAsia="楷体" w:hAnsi="Times New Roman" w:cs="Times New Roman"/>
          <w:sz w:val="22"/>
          <w:szCs w:val="24"/>
        </w:rPr>
      </w:pPr>
      <w:r w:rsidRPr="006266D7">
        <w:rPr>
          <w:rFonts w:ascii="Times New Roman" w:eastAsia="楷体" w:hAnsi="Times New Roman" w:cs="Times New Roman"/>
          <w:sz w:val="22"/>
          <w:szCs w:val="24"/>
        </w:rPr>
        <w:t>5.</w:t>
      </w:r>
      <w:r w:rsidRPr="006266D7">
        <w:rPr>
          <w:rFonts w:ascii="Times New Roman" w:eastAsia="楷体" w:hAnsi="Times New Roman" w:cs="Times New Roman"/>
          <w:sz w:val="22"/>
          <w:szCs w:val="24"/>
        </w:rPr>
        <w:tab/>
      </w:r>
      <w:r w:rsidR="009E69BD" w:rsidRPr="006266D7">
        <w:rPr>
          <w:rFonts w:ascii="Times New Roman" w:eastAsia="楷体" w:hAnsi="Times New Roman" w:cs="Times New Roman"/>
          <w:sz w:val="22"/>
          <w:szCs w:val="24"/>
        </w:rPr>
        <w:t xml:space="preserve">Department of Epidemiology and Statistics, School of Public Health, Lanzhou University, 199 </w:t>
      </w:r>
      <w:proofErr w:type="spellStart"/>
      <w:r w:rsidR="009E69BD" w:rsidRPr="006266D7">
        <w:rPr>
          <w:rFonts w:ascii="Times New Roman" w:eastAsia="楷体" w:hAnsi="Times New Roman" w:cs="Times New Roman"/>
          <w:sz w:val="22"/>
          <w:szCs w:val="24"/>
        </w:rPr>
        <w:t>Donggang</w:t>
      </w:r>
      <w:proofErr w:type="spellEnd"/>
      <w:r w:rsidR="009E69BD" w:rsidRPr="006266D7">
        <w:rPr>
          <w:rFonts w:ascii="Times New Roman" w:eastAsia="楷体" w:hAnsi="Times New Roman" w:cs="Times New Roman"/>
          <w:sz w:val="22"/>
          <w:szCs w:val="24"/>
        </w:rPr>
        <w:t xml:space="preserve"> West Street, Lanzhou, Gansu 730000, China.</w:t>
      </w:r>
    </w:p>
    <w:p w14:paraId="02C153FE" w14:textId="516F0DF0" w:rsidR="008238A9" w:rsidRPr="006266D7" w:rsidRDefault="006266D7" w:rsidP="008238A9">
      <w:pPr>
        <w:rPr>
          <w:rFonts w:ascii="Times New Roman" w:eastAsia="楷体" w:hAnsi="Times New Roman" w:cs="Times New Roman"/>
          <w:sz w:val="22"/>
          <w:szCs w:val="24"/>
        </w:rPr>
      </w:pPr>
      <w:r w:rsidRPr="006266D7">
        <w:rPr>
          <w:rFonts w:ascii="Times New Roman" w:eastAsia="楷体" w:hAnsi="Times New Roman" w:cs="Times New Roman"/>
          <w:sz w:val="22"/>
          <w:szCs w:val="24"/>
        </w:rPr>
        <w:t>6</w:t>
      </w:r>
      <w:r w:rsidR="008238A9" w:rsidRPr="006266D7">
        <w:rPr>
          <w:rFonts w:ascii="Times New Roman" w:eastAsia="楷体" w:hAnsi="Times New Roman" w:cs="Times New Roman"/>
          <w:sz w:val="22"/>
          <w:szCs w:val="24"/>
        </w:rPr>
        <w:t>.</w:t>
      </w:r>
      <w:r w:rsidR="008238A9" w:rsidRPr="006266D7">
        <w:rPr>
          <w:rFonts w:ascii="Times New Roman" w:eastAsia="楷体" w:hAnsi="Times New Roman" w:cs="Times New Roman"/>
          <w:sz w:val="22"/>
          <w:szCs w:val="24"/>
        </w:rPr>
        <w:tab/>
      </w:r>
      <w:r w:rsidR="009E69BD" w:rsidRPr="006266D7">
        <w:rPr>
          <w:rFonts w:ascii="Times New Roman" w:eastAsia="楷体" w:hAnsi="Times New Roman" w:cs="Times New Roman"/>
          <w:sz w:val="22"/>
          <w:szCs w:val="24"/>
        </w:rPr>
        <w:t>Department of Epidemiology, School of Public Health, Brown University, 121 South Main Street, Providence, Rhode Island 02901, USA.</w:t>
      </w:r>
    </w:p>
    <w:p w14:paraId="3B332081" w14:textId="77777777" w:rsidR="006266D7" w:rsidRDefault="006266D7" w:rsidP="008238A9">
      <w:pPr>
        <w:jc w:val="center"/>
        <w:rPr>
          <w:rFonts w:ascii="Times New Roman" w:eastAsia="楷体" w:hAnsi="Times New Roman" w:cs="Times New Roman"/>
          <w:sz w:val="22"/>
          <w:szCs w:val="24"/>
        </w:rPr>
      </w:pPr>
    </w:p>
    <w:p w14:paraId="05312D45" w14:textId="7428CD77" w:rsidR="004536B7" w:rsidRPr="004536B7" w:rsidRDefault="004536B7" w:rsidP="004536B7">
      <w:pPr>
        <w:rPr>
          <w:rFonts w:ascii="Times New Roman" w:eastAsia="楷体" w:hAnsi="Times New Roman" w:cs="Times New Roman" w:hint="eastAsia"/>
          <w:sz w:val="22"/>
          <w:szCs w:val="24"/>
        </w:rPr>
      </w:pPr>
      <w:r>
        <w:rPr>
          <w:rFonts w:ascii="Times New Roman" w:eastAsia="楷体" w:hAnsi="Times New Roman" w:cs="Times New Roman" w:hint="eastAsia"/>
          <w:sz w:val="22"/>
          <w:szCs w:val="24"/>
        </w:rPr>
        <w:t>第一作者联系方式：</w:t>
      </w:r>
      <w:proofErr w:type="gramStart"/>
      <w:r>
        <w:rPr>
          <w:rFonts w:ascii="Times New Roman" w:eastAsia="楷体" w:hAnsi="Times New Roman" w:cs="Times New Roman" w:hint="eastAsia"/>
          <w:sz w:val="22"/>
          <w:szCs w:val="24"/>
        </w:rPr>
        <w:t>程治远</w:t>
      </w:r>
      <w:proofErr w:type="gramEnd"/>
      <w:r>
        <w:rPr>
          <w:rFonts w:ascii="Times New Roman" w:eastAsia="楷体" w:hAnsi="Times New Roman" w:cs="Times New Roman" w:hint="eastAsia"/>
          <w:sz w:val="22"/>
          <w:szCs w:val="24"/>
        </w:rPr>
        <w:t>：</w:t>
      </w:r>
      <w:r>
        <w:rPr>
          <w:rFonts w:ascii="Times New Roman" w:eastAsia="楷体" w:hAnsi="Times New Roman" w:cs="Times New Roman" w:hint="eastAsia"/>
          <w:sz w:val="22"/>
          <w:szCs w:val="24"/>
        </w:rPr>
        <w:t xml:space="preserve">Email: </w:t>
      </w:r>
      <w:hyperlink r:id="rId6" w:history="1">
        <w:r w:rsidRPr="006E63A2">
          <w:rPr>
            <w:rStyle w:val="af2"/>
            <w:rFonts w:ascii="Times New Roman" w:eastAsia="楷体" w:hAnsi="Times New Roman" w:cs="Times New Roman"/>
            <w:sz w:val="22"/>
            <w:szCs w:val="24"/>
          </w:rPr>
          <w:t>Cheng</w:t>
        </w:r>
        <w:r w:rsidRPr="006E63A2">
          <w:rPr>
            <w:rStyle w:val="af2"/>
            <w:rFonts w:ascii="Times New Roman" w:eastAsia="楷体" w:hAnsi="Times New Roman" w:cs="Times New Roman" w:hint="eastAsia"/>
            <w:sz w:val="22"/>
            <w:szCs w:val="24"/>
          </w:rPr>
          <w:t>zhy9@mail.sysu.edu.cn</w:t>
        </w:r>
      </w:hyperlink>
      <w:r>
        <w:rPr>
          <w:rFonts w:ascii="Times New Roman" w:eastAsia="楷体" w:hAnsi="Times New Roman" w:cs="Times New Roman" w:hint="eastAsia"/>
          <w:sz w:val="22"/>
          <w:szCs w:val="24"/>
        </w:rPr>
        <w:t xml:space="preserve">, </w:t>
      </w:r>
      <w:r>
        <w:rPr>
          <w:rFonts w:ascii="Times New Roman" w:eastAsia="楷体" w:hAnsi="Times New Roman" w:cs="Times New Roman" w:hint="eastAsia"/>
          <w:sz w:val="22"/>
          <w:szCs w:val="24"/>
        </w:rPr>
        <w:t>电话：</w:t>
      </w:r>
      <w:r>
        <w:rPr>
          <w:rFonts w:ascii="Times New Roman" w:eastAsia="楷体" w:hAnsi="Times New Roman" w:cs="Times New Roman" w:hint="eastAsia"/>
          <w:sz w:val="22"/>
          <w:szCs w:val="24"/>
        </w:rPr>
        <w:t>13919908331</w:t>
      </w:r>
      <w:r>
        <w:rPr>
          <w:rFonts w:ascii="Times New Roman" w:eastAsia="楷体" w:hAnsi="Times New Roman" w:cs="Times New Roman" w:hint="eastAsia"/>
          <w:sz w:val="22"/>
          <w:szCs w:val="24"/>
        </w:rPr>
        <w:t>，</w:t>
      </w:r>
      <w:r w:rsidRPr="004536B7">
        <w:rPr>
          <w:rFonts w:ascii="Times New Roman" w:eastAsia="楷体" w:hAnsi="Times New Roman" w:cs="Times New Roman" w:hint="eastAsia"/>
          <w:sz w:val="22"/>
          <w:szCs w:val="24"/>
        </w:rPr>
        <w:t>中山大学公共卫生学院</w:t>
      </w:r>
      <w:r>
        <w:rPr>
          <w:rFonts w:ascii="Times New Roman" w:eastAsia="楷体" w:hAnsi="Times New Roman" w:cs="Times New Roman" w:hint="eastAsia"/>
          <w:sz w:val="22"/>
          <w:szCs w:val="24"/>
        </w:rPr>
        <w:t xml:space="preserve">, </w:t>
      </w:r>
      <w:r w:rsidRPr="004536B7">
        <w:rPr>
          <w:rFonts w:ascii="Times New Roman" w:eastAsia="楷体" w:hAnsi="Times New Roman" w:cs="Times New Roman" w:hint="eastAsia"/>
          <w:sz w:val="22"/>
          <w:szCs w:val="24"/>
        </w:rPr>
        <w:t>广东省广州市越秀区中山</w:t>
      </w:r>
      <w:r w:rsidRPr="004536B7">
        <w:rPr>
          <w:rFonts w:ascii="Times New Roman" w:eastAsia="楷体" w:hAnsi="Times New Roman" w:cs="Times New Roman"/>
          <w:sz w:val="22"/>
          <w:szCs w:val="24"/>
        </w:rPr>
        <w:t>2</w:t>
      </w:r>
      <w:r w:rsidRPr="004536B7">
        <w:rPr>
          <w:rFonts w:ascii="Times New Roman" w:eastAsia="楷体" w:hAnsi="Times New Roman" w:cs="Times New Roman"/>
          <w:sz w:val="22"/>
          <w:szCs w:val="24"/>
        </w:rPr>
        <w:t>路</w:t>
      </w:r>
      <w:r w:rsidRPr="004536B7">
        <w:rPr>
          <w:rFonts w:ascii="Times New Roman" w:eastAsia="楷体" w:hAnsi="Times New Roman" w:cs="Times New Roman"/>
          <w:sz w:val="22"/>
          <w:szCs w:val="24"/>
        </w:rPr>
        <w:t>74</w:t>
      </w:r>
      <w:r w:rsidRPr="004536B7">
        <w:rPr>
          <w:rFonts w:ascii="Times New Roman" w:eastAsia="楷体" w:hAnsi="Times New Roman" w:cs="Times New Roman"/>
          <w:sz w:val="22"/>
          <w:szCs w:val="24"/>
        </w:rPr>
        <w:t>号，</w:t>
      </w:r>
      <w:r w:rsidRPr="004536B7">
        <w:rPr>
          <w:rFonts w:ascii="Times New Roman" w:eastAsia="楷体" w:hAnsi="Times New Roman" w:cs="Times New Roman"/>
          <w:sz w:val="22"/>
          <w:szCs w:val="24"/>
        </w:rPr>
        <w:t>510080</w:t>
      </w:r>
    </w:p>
    <w:p w14:paraId="23072DE7" w14:textId="27FCB146" w:rsidR="009E69BD" w:rsidRDefault="008E1891" w:rsidP="009E69BD">
      <w:pPr>
        <w:rPr>
          <w:rFonts w:ascii="Times New Roman" w:eastAsia="楷体" w:hAnsi="Times New Roman" w:cs="Times New Roman"/>
          <w:sz w:val="22"/>
          <w:szCs w:val="24"/>
        </w:rPr>
      </w:pPr>
      <w:r>
        <w:rPr>
          <w:rFonts w:ascii="Times New Roman" w:eastAsia="楷体" w:hAnsi="Times New Roman" w:cs="Times New Roman" w:hint="eastAsia"/>
          <w:sz w:val="22"/>
          <w:szCs w:val="24"/>
        </w:rPr>
        <w:t>通讯作者联系方式：</w:t>
      </w:r>
      <w:r>
        <w:rPr>
          <w:rFonts w:ascii="Times New Roman" w:eastAsia="楷体" w:hAnsi="Times New Roman" w:cs="Times New Roman" w:hint="eastAsia"/>
          <w:sz w:val="22"/>
          <w:szCs w:val="24"/>
        </w:rPr>
        <w:t xml:space="preserve">Tongzhang Zheng: </w:t>
      </w:r>
      <w:r>
        <w:rPr>
          <w:rFonts w:ascii="Times New Roman" w:eastAsia="楷体" w:hAnsi="Times New Roman" w:cs="Times New Roman"/>
          <w:sz w:val="22"/>
          <w:szCs w:val="24"/>
        </w:rPr>
        <w:t>Tongzhang</w:t>
      </w:r>
      <w:r>
        <w:rPr>
          <w:rFonts w:ascii="Times New Roman" w:eastAsia="楷体" w:hAnsi="Times New Roman" w:cs="Times New Roman" w:hint="eastAsia"/>
          <w:sz w:val="22"/>
          <w:szCs w:val="24"/>
        </w:rPr>
        <w:t>_zheng@brown.edu.</w:t>
      </w:r>
      <w:r w:rsidRPr="008E1891">
        <w:t xml:space="preserve"> </w:t>
      </w:r>
      <w:r w:rsidRPr="008E1891">
        <w:rPr>
          <w:rFonts w:ascii="Times New Roman" w:eastAsia="楷体" w:hAnsi="Times New Roman" w:cs="Times New Roman"/>
          <w:sz w:val="22"/>
          <w:szCs w:val="24"/>
        </w:rPr>
        <w:t>Brown University, 121 South Main Street, Providence, Rhode Island 02901, USA.</w:t>
      </w:r>
    </w:p>
    <w:p w14:paraId="543D3A69" w14:textId="77777777" w:rsidR="006266D7" w:rsidRDefault="006266D7">
      <w:pPr>
        <w:widowControl/>
        <w:jc w:val="left"/>
        <w:rPr>
          <w:rFonts w:ascii="Times New Roman" w:eastAsia="楷体" w:hAnsi="Times New Roman" w:cs="Times New Roman"/>
          <w:sz w:val="22"/>
          <w:szCs w:val="24"/>
        </w:rPr>
      </w:pPr>
      <w:r>
        <w:rPr>
          <w:rFonts w:ascii="Times New Roman" w:eastAsia="楷体" w:hAnsi="Times New Roman" w:cs="Times New Roman"/>
          <w:sz w:val="22"/>
          <w:szCs w:val="24"/>
        </w:rPr>
        <w:br w:type="page"/>
      </w:r>
    </w:p>
    <w:p w14:paraId="20C61A7E" w14:textId="27C8CAD5" w:rsidR="008238A9" w:rsidRPr="006266D7" w:rsidRDefault="006266D7" w:rsidP="008238A9">
      <w:pPr>
        <w:jc w:val="center"/>
        <w:rPr>
          <w:rFonts w:ascii="Times New Roman" w:eastAsia="楷体" w:hAnsi="Times New Roman" w:cs="Times New Roman"/>
          <w:b/>
          <w:bCs/>
          <w:sz w:val="22"/>
          <w:szCs w:val="24"/>
        </w:rPr>
      </w:pPr>
      <w:r w:rsidRPr="006266D7">
        <w:rPr>
          <w:rFonts w:ascii="Times New Roman" w:eastAsia="楷体" w:hAnsi="Times New Roman" w:cs="Times New Roman" w:hint="eastAsia"/>
          <w:b/>
          <w:bCs/>
          <w:sz w:val="22"/>
          <w:szCs w:val="24"/>
        </w:rPr>
        <w:lastRenderedPageBreak/>
        <w:t>摘</w:t>
      </w:r>
      <w:r w:rsidR="002A6CC8">
        <w:rPr>
          <w:rFonts w:ascii="Times New Roman" w:eastAsia="楷体" w:hAnsi="Times New Roman" w:cs="Times New Roman" w:hint="eastAsia"/>
          <w:b/>
          <w:bCs/>
          <w:sz w:val="22"/>
          <w:szCs w:val="24"/>
        </w:rPr>
        <w:t xml:space="preserve">  </w:t>
      </w:r>
      <w:r w:rsidRPr="006266D7">
        <w:rPr>
          <w:rFonts w:ascii="Times New Roman" w:eastAsia="楷体" w:hAnsi="Times New Roman" w:cs="Times New Roman" w:hint="eastAsia"/>
          <w:b/>
          <w:bCs/>
          <w:sz w:val="22"/>
          <w:szCs w:val="24"/>
        </w:rPr>
        <w:t>要</w:t>
      </w:r>
    </w:p>
    <w:p w14:paraId="25B23462" w14:textId="676A387E" w:rsidR="005D4A82" w:rsidRDefault="005D4A82" w:rsidP="005D4A82">
      <w:pPr>
        <w:rPr>
          <w:rFonts w:ascii="Times New Roman" w:eastAsia="楷体" w:hAnsi="Times New Roman" w:cs="Times New Roman"/>
          <w:sz w:val="22"/>
          <w:szCs w:val="24"/>
        </w:rPr>
      </w:pPr>
      <w:r w:rsidRPr="005D4A82">
        <w:rPr>
          <w:rFonts w:ascii="Times New Roman" w:eastAsia="楷体" w:hAnsi="Times New Roman" w:cs="Times New Roman" w:hint="eastAsia"/>
          <w:b/>
          <w:bCs/>
          <w:sz w:val="22"/>
          <w:szCs w:val="24"/>
        </w:rPr>
        <w:t>研究背景与目的：</w:t>
      </w:r>
      <w:r w:rsidR="008238A9" w:rsidRPr="006266D7">
        <w:rPr>
          <w:rFonts w:ascii="Times New Roman" w:eastAsia="楷体" w:hAnsi="Times New Roman" w:cs="Times New Roman"/>
          <w:sz w:val="22"/>
          <w:szCs w:val="24"/>
        </w:rPr>
        <w:t>全球糖尿病的发病率呈显著上升趋势，已成为重要的公共卫生问题。据国际糖尿病联盟（</w:t>
      </w:r>
      <w:r w:rsidR="008238A9" w:rsidRPr="006266D7">
        <w:rPr>
          <w:rFonts w:ascii="Times New Roman" w:eastAsia="楷体" w:hAnsi="Times New Roman" w:cs="Times New Roman"/>
          <w:sz w:val="22"/>
          <w:szCs w:val="24"/>
        </w:rPr>
        <w:t>IDF</w:t>
      </w:r>
      <w:r w:rsidR="008238A9" w:rsidRPr="006266D7">
        <w:rPr>
          <w:rFonts w:ascii="Times New Roman" w:eastAsia="楷体" w:hAnsi="Times New Roman" w:cs="Times New Roman"/>
          <w:sz w:val="22"/>
          <w:szCs w:val="24"/>
        </w:rPr>
        <w:t>）数据</w:t>
      </w:r>
      <w:r w:rsidR="006266D7">
        <w:rPr>
          <w:rFonts w:ascii="Times New Roman" w:eastAsia="楷体" w:hAnsi="Times New Roman" w:cs="Times New Roman" w:hint="eastAsia"/>
          <w:sz w:val="22"/>
          <w:szCs w:val="24"/>
        </w:rPr>
        <w:t>显示</w:t>
      </w:r>
      <w:r w:rsidR="008238A9" w:rsidRPr="006266D7">
        <w:rPr>
          <w:rFonts w:ascii="Times New Roman" w:eastAsia="楷体" w:hAnsi="Times New Roman" w:cs="Times New Roman"/>
          <w:sz w:val="22"/>
          <w:szCs w:val="24"/>
        </w:rPr>
        <w:t>，</w:t>
      </w:r>
      <w:r w:rsidR="008238A9" w:rsidRPr="006266D7">
        <w:rPr>
          <w:rFonts w:ascii="Times New Roman" w:eastAsia="楷体" w:hAnsi="Times New Roman" w:cs="Times New Roman"/>
          <w:sz w:val="22"/>
          <w:szCs w:val="24"/>
        </w:rPr>
        <w:t>2019</w:t>
      </w:r>
      <w:r w:rsidR="008238A9" w:rsidRPr="006266D7">
        <w:rPr>
          <w:rFonts w:ascii="Times New Roman" w:eastAsia="楷体" w:hAnsi="Times New Roman" w:cs="Times New Roman"/>
          <w:sz w:val="22"/>
          <w:szCs w:val="24"/>
        </w:rPr>
        <w:t>年全球成年人</w:t>
      </w:r>
      <w:r w:rsidR="006266D7">
        <w:rPr>
          <w:rFonts w:ascii="Times New Roman" w:eastAsia="楷体" w:hAnsi="Times New Roman" w:cs="Times New Roman" w:hint="eastAsia"/>
          <w:sz w:val="22"/>
          <w:szCs w:val="24"/>
        </w:rPr>
        <w:t>群</w:t>
      </w:r>
      <w:r w:rsidR="008238A9" w:rsidRPr="006266D7">
        <w:rPr>
          <w:rFonts w:ascii="Times New Roman" w:eastAsia="楷体" w:hAnsi="Times New Roman" w:cs="Times New Roman"/>
          <w:sz w:val="22"/>
          <w:szCs w:val="24"/>
        </w:rPr>
        <w:t>的糖尿病患病率为</w:t>
      </w:r>
      <w:r w:rsidR="008238A9" w:rsidRPr="006266D7">
        <w:rPr>
          <w:rFonts w:ascii="Times New Roman" w:eastAsia="楷体" w:hAnsi="Times New Roman" w:cs="Times New Roman"/>
          <w:sz w:val="22"/>
          <w:szCs w:val="24"/>
        </w:rPr>
        <w:t>9.3%</w:t>
      </w:r>
      <w:r w:rsidR="008238A9" w:rsidRPr="006266D7">
        <w:rPr>
          <w:rFonts w:ascii="Times New Roman" w:eastAsia="楷体" w:hAnsi="Times New Roman" w:cs="Times New Roman"/>
          <w:sz w:val="22"/>
          <w:szCs w:val="24"/>
        </w:rPr>
        <w:t>（</w:t>
      </w:r>
      <w:r w:rsidR="008238A9" w:rsidRPr="006266D7">
        <w:rPr>
          <w:rFonts w:ascii="Times New Roman" w:eastAsia="楷体" w:hAnsi="Times New Roman" w:cs="Times New Roman"/>
          <w:sz w:val="22"/>
          <w:szCs w:val="24"/>
        </w:rPr>
        <w:t>4.63</w:t>
      </w:r>
      <w:r w:rsidR="008238A9" w:rsidRPr="006266D7">
        <w:rPr>
          <w:rFonts w:ascii="Times New Roman" w:eastAsia="楷体" w:hAnsi="Times New Roman" w:cs="Times New Roman"/>
          <w:sz w:val="22"/>
          <w:szCs w:val="24"/>
        </w:rPr>
        <w:t>亿人），预计到</w:t>
      </w:r>
      <w:r w:rsidR="008238A9" w:rsidRPr="006266D7">
        <w:rPr>
          <w:rFonts w:ascii="Times New Roman" w:eastAsia="楷体" w:hAnsi="Times New Roman" w:cs="Times New Roman"/>
          <w:sz w:val="22"/>
          <w:szCs w:val="24"/>
        </w:rPr>
        <w:t>2030</w:t>
      </w:r>
      <w:r w:rsidR="008238A9" w:rsidRPr="006266D7">
        <w:rPr>
          <w:rFonts w:ascii="Times New Roman" w:eastAsia="楷体" w:hAnsi="Times New Roman" w:cs="Times New Roman"/>
          <w:sz w:val="22"/>
          <w:szCs w:val="24"/>
        </w:rPr>
        <w:t>年</w:t>
      </w:r>
      <w:r w:rsidR="006266D7">
        <w:rPr>
          <w:rFonts w:ascii="Times New Roman" w:eastAsia="楷体" w:hAnsi="Times New Roman" w:cs="Times New Roman" w:hint="eastAsia"/>
          <w:sz w:val="22"/>
          <w:szCs w:val="24"/>
        </w:rPr>
        <w:t>和</w:t>
      </w:r>
      <w:r w:rsidR="006266D7">
        <w:rPr>
          <w:rFonts w:ascii="Times New Roman" w:eastAsia="楷体" w:hAnsi="Times New Roman" w:cs="Times New Roman" w:hint="eastAsia"/>
          <w:sz w:val="22"/>
          <w:szCs w:val="24"/>
        </w:rPr>
        <w:t>2045</w:t>
      </w:r>
      <w:r w:rsidR="006266D7">
        <w:rPr>
          <w:rFonts w:ascii="Times New Roman" w:eastAsia="楷体" w:hAnsi="Times New Roman" w:cs="Times New Roman" w:hint="eastAsia"/>
          <w:sz w:val="22"/>
          <w:szCs w:val="24"/>
        </w:rPr>
        <w:t>年分别上升至</w:t>
      </w:r>
      <w:r w:rsidR="008238A9" w:rsidRPr="006266D7">
        <w:rPr>
          <w:rFonts w:ascii="Times New Roman" w:eastAsia="楷体" w:hAnsi="Times New Roman" w:cs="Times New Roman"/>
          <w:sz w:val="22"/>
          <w:szCs w:val="24"/>
        </w:rPr>
        <w:t>10.2%</w:t>
      </w:r>
      <w:r w:rsidR="008238A9" w:rsidRPr="006266D7">
        <w:rPr>
          <w:rFonts w:ascii="Times New Roman" w:eastAsia="楷体" w:hAnsi="Times New Roman" w:cs="Times New Roman"/>
          <w:sz w:val="22"/>
          <w:szCs w:val="24"/>
        </w:rPr>
        <w:t>（</w:t>
      </w:r>
      <w:r w:rsidR="008238A9" w:rsidRPr="006266D7">
        <w:rPr>
          <w:rFonts w:ascii="Times New Roman" w:eastAsia="楷体" w:hAnsi="Times New Roman" w:cs="Times New Roman"/>
          <w:sz w:val="22"/>
          <w:szCs w:val="24"/>
        </w:rPr>
        <w:t>5.78</w:t>
      </w:r>
      <w:r w:rsidR="008238A9" w:rsidRPr="006266D7">
        <w:rPr>
          <w:rFonts w:ascii="Times New Roman" w:eastAsia="楷体" w:hAnsi="Times New Roman" w:cs="Times New Roman"/>
          <w:sz w:val="22"/>
          <w:szCs w:val="24"/>
        </w:rPr>
        <w:t>亿人）</w:t>
      </w:r>
      <w:r w:rsidR="006266D7">
        <w:rPr>
          <w:rFonts w:ascii="Times New Roman" w:eastAsia="楷体" w:hAnsi="Times New Roman" w:cs="Times New Roman" w:hint="eastAsia"/>
          <w:sz w:val="22"/>
          <w:szCs w:val="24"/>
        </w:rPr>
        <w:t>和</w:t>
      </w:r>
      <w:r w:rsidR="008238A9" w:rsidRPr="006266D7">
        <w:rPr>
          <w:rFonts w:ascii="Times New Roman" w:eastAsia="楷体" w:hAnsi="Times New Roman" w:cs="Times New Roman"/>
          <w:sz w:val="22"/>
          <w:szCs w:val="24"/>
        </w:rPr>
        <w:t>10.9%</w:t>
      </w:r>
      <w:r w:rsidR="008238A9" w:rsidRPr="006266D7">
        <w:rPr>
          <w:rFonts w:ascii="Times New Roman" w:eastAsia="楷体" w:hAnsi="Times New Roman" w:cs="Times New Roman"/>
          <w:sz w:val="22"/>
          <w:szCs w:val="24"/>
        </w:rPr>
        <w:t>（</w:t>
      </w:r>
      <w:r w:rsidR="008238A9" w:rsidRPr="006266D7">
        <w:rPr>
          <w:rFonts w:ascii="Times New Roman" w:eastAsia="楷体" w:hAnsi="Times New Roman" w:cs="Times New Roman"/>
          <w:sz w:val="22"/>
          <w:szCs w:val="24"/>
        </w:rPr>
        <w:t>7</w:t>
      </w:r>
      <w:r w:rsidR="008238A9" w:rsidRPr="006266D7">
        <w:rPr>
          <w:rFonts w:ascii="Times New Roman" w:eastAsia="楷体" w:hAnsi="Times New Roman" w:cs="Times New Roman"/>
          <w:sz w:val="22"/>
          <w:szCs w:val="24"/>
        </w:rPr>
        <w:t>亿人）。</w:t>
      </w:r>
      <w:r w:rsidR="006266D7">
        <w:rPr>
          <w:rFonts w:ascii="Times New Roman" w:eastAsia="楷体" w:hAnsi="Times New Roman" w:cs="Times New Roman" w:hint="eastAsia"/>
          <w:sz w:val="22"/>
          <w:szCs w:val="24"/>
        </w:rPr>
        <w:t>虽然</w:t>
      </w:r>
      <w:r>
        <w:rPr>
          <w:rFonts w:ascii="Times New Roman" w:eastAsia="楷体" w:hAnsi="Times New Roman" w:cs="Times New Roman" w:hint="eastAsia"/>
          <w:sz w:val="22"/>
          <w:szCs w:val="24"/>
        </w:rPr>
        <w:t>传统</w:t>
      </w:r>
      <w:r>
        <w:rPr>
          <w:rFonts w:ascii="Times New Roman" w:eastAsia="楷体" w:hAnsi="Times New Roman" w:cs="Times New Roman" w:hint="eastAsia"/>
          <w:sz w:val="22"/>
          <w:szCs w:val="24"/>
        </w:rPr>
        <w:t>2</w:t>
      </w:r>
      <w:r>
        <w:rPr>
          <w:rFonts w:ascii="Times New Roman" w:eastAsia="楷体" w:hAnsi="Times New Roman" w:cs="Times New Roman" w:hint="eastAsia"/>
          <w:sz w:val="22"/>
          <w:szCs w:val="24"/>
        </w:rPr>
        <w:t>型糖尿病</w:t>
      </w:r>
      <w:r>
        <w:rPr>
          <w:rFonts w:ascii="Times New Roman" w:eastAsia="楷体" w:hAnsi="Times New Roman" w:cs="Times New Roman" w:hint="eastAsia"/>
          <w:sz w:val="22"/>
          <w:szCs w:val="24"/>
        </w:rPr>
        <w:t>(</w:t>
      </w:r>
      <w:bookmarkStart w:id="0" w:name="OLE_LINK1"/>
      <w:r>
        <w:rPr>
          <w:rFonts w:ascii="Times New Roman" w:eastAsia="楷体" w:hAnsi="Times New Roman" w:cs="Times New Roman" w:hint="eastAsia"/>
          <w:sz w:val="22"/>
          <w:szCs w:val="24"/>
        </w:rPr>
        <w:t>T2DM</w:t>
      </w:r>
      <w:bookmarkEnd w:id="0"/>
      <w:r>
        <w:rPr>
          <w:rFonts w:ascii="Times New Roman" w:eastAsia="楷体" w:hAnsi="Times New Roman" w:cs="Times New Roman" w:hint="eastAsia"/>
          <w:sz w:val="22"/>
          <w:szCs w:val="24"/>
        </w:rPr>
        <w:t>)</w:t>
      </w:r>
      <w:r>
        <w:rPr>
          <w:rFonts w:ascii="Times New Roman" w:eastAsia="楷体" w:hAnsi="Times New Roman" w:cs="Times New Roman" w:hint="eastAsia"/>
          <w:sz w:val="22"/>
          <w:szCs w:val="24"/>
        </w:rPr>
        <w:t>危险</w:t>
      </w:r>
      <w:r w:rsidR="008238A9" w:rsidRPr="006266D7">
        <w:rPr>
          <w:rFonts w:ascii="Times New Roman" w:eastAsia="楷体" w:hAnsi="Times New Roman" w:cs="Times New Roman"/>
          <w:sz w:val="22"/>
          <w:szCs w:val="24"/>
        </w:rPr>
        <w:t>因素在</w:t>
      </w:r>
      <w:r>
        <w:rPr>
          <w:rFonts w:ascii="Times New Roman" w:eastAsia="楷体" w:hAnsi="Times New Roman" w:cs="Times New Roman" w:hint="eastAsia"/>
          <w:sz w:val="22"/>
          <w:szCs w:val="24"/>
        </w:rPr>
        <w:t>其</w:t>
      </w:r>
      <w:r w:rsidR="008238A9" w:rsidRPr="006266D7">
        <w:rPr>
          <w:rFonts w:ascii="Times New Roman" w:eastAsia="楷体" w:hAnsi="Times New Roman" w:cs="Times New Roman"/>
          <w:sz w:val="22"/>
          <w:szCs w:val="24"/>
        </w:rPr>
        <w:t>发病中起到了重要作用，但</w:t>
      </w:r>
      <w:r w:rsidR="006266D7">
        <w:rPr>
          <w:rFonts w:ascii="Times New Roman" w:eastAsia="楷体" w:hAnsi="Times New Roman" w:cs="Times New Roman" w:hint="eastAsia"/>
          <w:sz w:val="22"/>
          <w:szCs w:val="24"/>
        </w:rPr>
        <w:t>已不能完全解释这一迅速上涨的上升趋势</w:t>
      </w:r>
      <w:r w:rsidR="008238A9" w:rsidRPr="006266D7">
        <w:rPr>
          <w:rFonts w:ascii="Times New Roman" w:eastAsia="楷体" w:hAnsi="Times New Roman" w:cs="Times New Roman"/>
          <w:sz w:val="22"/>
          <w:szCs w:val="24"/>
        </w:rPr>
        <w:t>。近年来，随着</w:t>
      </w:r>
      <w:r>
        <w:rPr>
          <w:rFonts w:ascii="Times New Roman" w:eastAsia="楷体" w:hAnsi="Times New Roman" w:cs="Times New Roman" w:hint="eastAsia"/>
          <w:sz w:val="22"/>
          <w:szCs w:val="24"/>
        </w:rPr>
        <w:t>新能源产业的快速发展</w:t>
      </w:r>
      <w:r w:rsidR="008238A9" w:rsidRPr="006266D7">
        <w:rPr>
          <w:rFonts w:ascii="Times New Roman" w:eastAsia="楷体" w:hAnsi="Times New Roman" w:cs="Times New Roman"/>
          <w:sz w:val="22"/>
          <w:szCs w:val="24"/>
        </w:rPr>
        <w:t>，</w:t>
      </w:r>
      <w:r>
        <w:rPr>
          <w:rFonts w:ascii="Times New Roman" w:eastAsia="楷体" w:hAnsi="Times New Roman" w:cs="Times New Roman" w:hint="eastAsia"/>
          <w:sz w:val="22"/>
          <w:szCs w:val="24"/>
        </w:rPr>
        <w:t>相关</w:t>
      </w:r>
      <w:r w:rsidR="008238A9" w:rsidRPr="006266D7">
        <w:rPr>
          <w:rFonts w:ascii="Times New Roman" w:eastAsia="楷体" w:hAnsi="Times New Roman" w:cs="Times New Roman"/>
          <w:sz w:val="22"/>
          <w:szCs w:val="24"/>
        </w:rPr>
        <w:t>重金属污染问题日益严重。这些重金属可通过诱导氧化应激、引发慢性炎症和直接损伤胰岛</w:t>
      </w:r>
      <w:r w:rsidR="008238A9" w:rsidRPr="006266D7">
        <w:rPr>
          <w:rFonts w:ascii="Times New Roman" w:eastAsia="楷体" w:hAnsi="Times New Roman" w:cs="Times New Roman"/>
          <w:sz w:val="22"/>
          <w:szCs w:val="24"/>
        </w:rPr>
        <w:t>β</w:t>
      </w:r>
      <w:r w:rsidR="008238A9" w:rsidRPr="006266D7">
        <w:rPr>
          <w:rFonts w:ascii="Times New Roman" w:eastAsia="楷体" w:hAnsi="Times New Roman" w:cs="Times New Roman"/>
          <w:sz w:val="22"/>
          <w:szCs w:val="24"/>
        </w:rPr>
        <w:t>细胞等机制，增加</w:t>
      </w:r>
      <w:r>
        <w:rPr>
          <w:rFonts w:ascii="Times New Roman" w:eastAsia="楷体" w:hAnsi="Times New Roman" w:cs="Times New Roman" w:hint="eastAsia"/>
          <w:sz w:val="22"/>
          <w:szCs w:val="24"/>
        </w:rPr>
        <w:t>T2DM</w:t>
      </w:r>
      <w:r w:rsidR="008238A9" w:rsidRPr="006266D7">
        <w:rPr>
          <w:rFonts w:ascii="Times New Roman" w:eastAsia="楷体" w:hAnsi="Times New Roman" w:cs="Times New Roman"/>
          <w:sz w:val="22"/>
          <w:szCs w:val="24"/>
        </w:rPr>
        <w:t>的发病风险。然而，现有的</w:t>
      </w:r>
      <w:r>
        <w:rPr>
          <w:rFonts w:ascii="Times New Roman" w:eastAsia="楷体" w:hAnsi="Times New Roman" w:cs="Times New Roman" w:hint="eastAsia"/>
          <w:sz w:val="22"/>
          <w:szCs w:val="24"/>
        </w:rPr>
        <w:t>流行学</w:t>
      </w:r>
      <w:r w:rsidR="008238A9" w:rsidRPr="006266D7">
        <w:rPr>
          <w:rFonts w:ascii="Times New Roman" w:eastAsia="楷体" w:hAnsi="Times New Roman" w:cs="Times New Roman"/>
          <w:sz w:val="22"/>
          <w:szCs w:val="24"/>
        </w:rPr>
        <w:t>研究结果不一，</w:t>
      </w:r>
      <w:r>
        <w:rPr>
          <w:rFonts w:ascii="Times New Roman" w:eastAsia="楷体" w:hAnsi="Times New Roman" w:cs="Times New Roman" w:hint="eastAsia"/>
          <w:sz w:val="22"/>
          <w:szCs w:val="24"/>
        </w:rPr>
        <w:t>且多局限</w:t>
      </w:r>
      <w:r w:rsidR="008238A9" w:rsidRPr="006266D7">
        <w:rPr>
          <w:rFonts w:ascii="Times New Roman" w:eastAsia="楷体" w:hAnsi="Times New Roman" w:cs="Times New Roman"/>
          <w:sz w:val="22"/>
          <w:szCs w:val="24"/>
        </w:rPr>
        <w:t>于横断面研究方法。因此，急需通过前瞻性队列研究来验证重金属与糖尿病发病之间的因果关系。</w:t>
      </w:r>
    </w:p>
    <w:p w14:paraId="4ABCFF5C" w14:textId="297CDD3A" w:rsidR="00E65B14" w:rsidRDefault="005D4A82" w:rsidP="005D4A82">
      <w:pPr>
        <w:rPr>
          <w:rFonts w:ascii="Times New Roman" w:eastAsia="楷体" w:hAnsi="Times New Roman" w:cs="Times New Roman"/>
          <w:sz w:val="22"/>
          <w:szCs w:val="24"/>
        </w:rPr>
      </w:pPr>
      <w:r w:rsidRPr="005D4A82">
        <w:rPr>
          <w:rFonts w:ascii="Times New Roman" w:eastAsia="楷体" w:hAnsi="Times New Roman" w:cs="Times New Roman" w:hint="eastAsia"/>
          <w:b/>
          <w:bCs/>
          <w:sz w:val="22"/>
          <w:szCs w:val="24"/>
        </w:rPr>
        <w:t>研究方法：</w:t>
      </w:r>
      <w:r w:rsidR="008238A9" w:rsidRPr="006266D7">
        <w:rPr>
          <w:rFonts w:ascii="Times New Roman" w:eastAsia="楷体" w:hAnsi="Times New Roman" w:cs="Times New Roman"/>
          <w:sz w:val="22"/>
          <w:szCs w:val="24"/>
        </w:rPr>
        <w:t>本研究依托全球最大的多金属暴露队列</w:t>
      </w:r>
      <w:r>
        <w:rPr>
          <w:rFonts w:ascii="Times New Roman" w:eastAsia="楷体" w:hAnsi="Times New Roman" w:cs="Times New Roman" w:hint="eastAsia"/>
          <w:sz w:val="22"/>
          <w:szCs w:val="24"/>
        </w:rPr>
        <w:t>开展巢式</w:t>
      </w:r>
      <w:r w:rsidR="008238A9" w:rsidRPr="006266D7">
        <w:rPr>
          <w:rFonts w:ascii="Times New Roman" w:eastAsia="楷体" w:hAnsi="Times New Roman" w:cs="Times New Roman"/>
          <w:sz w:val="22"/>
          <w:szCs w:val="24"/>
        </w:rPr>
        <w:t>病例对照研究，</w:t>
      </w:r>
      <w:r>
        <w:rPr>
          <w:rFonts w:ascii="Times New Roman" w:eastAsia="楷体" w:hAnsi="Times New Roman" w:cs="Times New Roman" w:hint="eastAsia"/>
          <w:sz w:val="22"/>
          <w:szCs w:val="24"/>
        </w:rPr>
        <w:t>基于</w:t>
      </w:r>
      <w:r w:rsidR="008238A9" w:rsidRPr="006266D7">
        <w:rPr>
          <w:rFonts w:ascii="Times New Roman" w:eastAsia="楷体" w:hAnsi="Times New Roman" w:cs="Times New Roman"/>
          <w:sz w:val="22"/>
          <w:szCs w:val="24"/>
        </w:rPr>
        <w:t>10</w:t>
      </w:r>
      <w:r w:rsidR="008238A9" w:rsidRPr="006266D7">
        <w:rPr>
          <w:rFonts w:ascii="Times New Roman" w:eastAsia="楷体" w:hAnsi="Times New Roman" w:cs="Times New Roman"/>
          <w:sz w:val="22"/>
          <w:szCs w:val="24"/>
        </w:rPr>
        <w:t>年</w:t>
      </w:r>
      <w:r>
        <w:rPr>
          <w:rFonts w:ascii="Times New Roman" w:eastAsia="楷体" w:hAnsi="Times New Roman" w:cs="Times New Roman" w:hint="eastAsia"/>
          <w:sz w:val="22"/>
          <w:szCs w:val="24"/>
        </w:rPr>
        <w:t>间</w:t>
      </w:r>
      <w:r>
        <w:rPr>
          <w:rFonts w:ascii="Times New Roman" w:eastAsia="楷体" w:hAnsi="Times New Roman" w:cs="Times New Roman" w:hint="eastAsia"/>
          <w:sz w:val="22"/>
          <w:szCs w:val="24"/>
        </w:rPr>
        <w:t>4</w:t>
      </w:r>
      <w:r>
        <w:rPr>
          <w:rFonts w:ascii="Times New Roman" w:eastAsia="楷体" w:hAnsi="Times New Roman" w:cs="Times New Roman" w:hint="eastAsia"/>
          <w:sz w:val="22"/>
          <w:szCs w:val="24"/>
        </w:rPr>
        <w:t>次</w:t>
      </w:r>
      <w:r w:rsidR="008238A9" w:rsidRPr="006266D7">
        <w:rPr>
          <w:rFonts w:ascii="Times New Roman" w:eastAsia="楷体" w:hAnsi="Times New Roman" w:cs="Times New Roman"/>
          <w:sz w:val="22"/>
          <w:szCs w:val="24"/>
        </w:rPr>
        <w:t>随访</w:t>
      </w:r>
      <w:r>
        <w:rPr>
          <w:rFonts w:ascii="Times New Roman" w:eastAsia="楷体" w:hAnsi="Times New Roman" w:cs="Times New Roman" w:hint="eastAsia"/>
          <w:sz w:val="22"/>
          <w:szCs w:val="24"/>
        </w:rPr>
        <w:t>资源</w:t>
      </w:r>
      <w:r w:rsidR="008238A9" w:rsidRPr="006266D7">
        <w:rPr>
          <w:rFonts w:ascii="Times New Roman" w:eastAsia="楷体" w:hAnsi="Times New Roman" w:cs="Times New Roman"/>
          <w:sz w:val="22"/>
          <w:szCs w:val="24"/>
        </w:rPr>
        <w:t>，</w:t>
      </w:r>
      <w:r>
        <w:rPr>
          <w:rFonts w:ascii="Times New Roman" w:eastAsia="楷体" w:hAnsi="Times New Roman" w:cs="Times New Roman" w:hint="eastAsia"/>
          <w:sz w:val="22"/>
          <w:szCs w:val="24"/>
        </w:rPr>
        <w:t>构建</w:t>
      </w:r>
      <w:r>
        <w:rPr>
          <w:rFonts w:ascii="Times New Roman" w:eastAsia="楷体" w:hAnsi="Times New Roman" w:cs="Times New Roman" w:hint="eastAsia"/>
          <w:sz w:val="22"/>
          <w:szCs w:val="24"/>
        </w:rPr>
        <w:t>2040</w:t>
      </w:r>
      <w:r>
        <w:rPr>
          <w:rFonts w:ascii="Times New Roman" w:eastAsia="楷体" w:hAnsi="Times New Roman" w:cs="Times New Roman" w:hint="eastAsia"/>
          <w:sz w:val="22"/>
          <w:szCs w:val="24"/>
        </w:rPr>
        <w:t>对经个体匹配的巢式病例对照研究人群。通过</w:t>
      </w:r>
      <w:r>
        <w:rPr>
          <w:rFonts w:ascii="Times New Roman" w:eastAsia="楷体" w:hAnsi="Times New Roman" w:cs="Times New Roman" w:hint="eastAsia"/>
          <w:sz w:val="22"/>
          <w:szCs w:val="24"/>
        </w:rPr>
        <w:t>ICP-MS</w:t>
      </w:r>
      <w:r>
        <w:rPr>
          <w:rFonts w:ascii="Times New Roman" w:eastAsia="楷体" w:hAnsi="Times New Roman" w:cs="Times New Roman" w:hint="eastAsia"/>
          <w:sz w:val="22"/>
          <w:szCs w:val="24"/>
        </w:rPr>
        <w:t>检测研究人群基线时期</w:t>
      </w:r>
      <w:r>
        <w:rPr>
          <w:rFonts w:ascii="Times New Roman" w:eastAsia="楷体" w:hAnsi="Times New Roman" w:cs="Times New Roman" w:hint="eastAsia"/>
          <w:sz w:val="22"/>
          <w:szCs w:val="24"/>
        </w:rPr>
        <w:t>20</w:t>
      </w:r>
      <w:r>
        <w:rPr>
          <w:rFonts w:ascii="Times New Roman" w:eastAsia="楷体" w:hAnsi="Times New Roman" w:cs="Times New Roman" w:hint="eastAsia"/>
          <w:sz w:val="22"/>
          <w:szCs w:val="24"/>
        </w:rPr>
        <w:t>种重金属</w:t>
      </w:r>
      <w:r>
        <w:rPr>
          <w:rFonts w:ascii="Times New Roman" w:eastAsia="楷体" w:hAnsi="Times New Roman" w:cs="Times New Roman" w:hint="eastAsia"/>
          <w:sz w:val="22"/>
          <w:szCs w:val="24"/>
        </w:rPr>
        <w:t>/</w:t>
      </w:r>
      <w:r>
        <w:rPr>
          <w:rFonts w:ascii="Times New Roman" w:eastAsia="楷体" w:hAnsi="Times New Roman" w:cs="Times New Roman" w:hint="eastAsia"/>
          <w:sz w:val="22"/>
          <w:szCs w:val="24"/>
        </w:rPr>
        <w:t>微量元素暴露水平，</w:t>
      </w:r>
      <w:r w:rsidR="00FD37AD">
        <w:rPr>
          <w:rFonts w:ascii="Times New Roman" w:eastAsia="楷体" w:hAnsi="Times New Roman" w:cs="Times New Roman" w:hint="eastAsia"/>
          <w:sz w:val="22"/>
          <w:szCs w:val="24"/>
        </w:rPr>
        <w:t>随后</w:t>
      </w:r>
      <w:r w:rsidR="00E65B14">
        <w:rPr>
          <w:rFonts w:ascii="Times New Roman" w:eastAsia="楷体" w:hAnsi="Times New Roman" w:cs="Times New Roman" w:hint="eastAsia"/>
          <w:sz w:val="22"/>
          <w:szCs w:val="24"/>
        </w:rPr>
        <w:t>进行以下</w:t>
      </w:r>
      <w:r w:rsidR="00E65B14">
        <w:rPr>
          <w:rFonts w:ascii="Times New Roman" w:eastAsia="楷体" w:hAnsi="Times New Roman" w:cs="Times New Roman" w:hint="eastAsia"/>
          <w:sz w:val="22"/>
          <w:szCs w:val="24"/>
        </w:rPr>
        <w:t>3</w:t>
      </w:r>
      <w:r w:rsidR="00E65B14">
        <w:rPr>
          <w:rFonts w:ascii="Times New Roman" w:eastAsia="楷体" w:hAnsi="Times New Roman" w:cs="Times New Roman" w:hint="eastAsia"/>
          <w:sz w:val="22"/>
          <w:szCs w:val="24"/>
        </w:rPr>
        <w:t>方面的研究：</w:t>
      </w:r>
      <w:r w:rsidR="008238A9" w:rsidRPr="006266D7">
        <w:rPr>
          <w:rFonts w:ascii="Times New Roman" w:eastAsia="楷体" w:hAnsi="Times New Roman" w:cs="Times New Roman"/>
          <w:sz w:val="22"/>
          <w:szCs w:val="24"/>
        </w:rPr>
        <w:t xml:space="preserve">1) </w:t>
      </w:r>
      <w:r w:rsidR="008238A9" w:rsidRPr="006266D7">
        <w:rPr>
          <w:rFonts w:ascii="Times New Roman" w:eastAsia="楷体" w:hAnsi="Times New Roman" w:cs="Times New Roman"/>
          <w:sz w:val="22"/>
          <w:szCs w:val="24"/>
        </w:rPr>
        <w:t>确定与糖尿病风险相关的关键重金属</w:t>
      </w:r>
      <w:r w:rsidR="008238A9" w:rsidRPr="006266D7">
        <w:rPr>
          <w:rFonts w:ascii="Times New Roman" w:eastAsia="楷体" w:hAnsi="Times New Roman" w:cs="Times New Roman"/>
          <w:sz w:val="22"/>
          <w:szCs w:val="24"/>
        </w:rPr>
        <w:t>/</w:t>
      </w:r>
      <w:r w:rsidR="008238A9" w:rsidRPr="006266D7">
        <w:rPr>
          <w:rFonts w:ascii="Times New Roman" w:eastAsia="楷体" w:hAnsi="Times New Roman" w:cs="Times New Roman"/>
          <w:sz w:val="22"/>
          <w:szCs w:val="24"/>
        </w:rPr>
        <w:t>微量元素；</w:t>
      </w:r>
      <w:r w:rsidR="008238A9" w:rsidRPr="006266D7">
        <w:rPr>
          <w:rFonts w:ascii="Times New Roman" w:eastAsia="楷体" w:hAnsi="Times New Roman" w:cs="Times New Roman"/>
          <w:sz w:val="22"/>
          <w:szCs w:val="24"/>
        </w:rPr>
        <w:t xml:space="preserve">2) </w:t>
      </w:r>
      <w:r w:rsidR="008238A9" w:rsidRPr="006266D7">
        <w:rPr>
          <w:rFonts w:ascii="Times New Roman" w:eastAsia="楷体" w:hAnsi="Times New Roman" w:cs="Times New Roman"/>
          <w:sz w:val="22"/>
          <w:szCs w:val="24"/>
        </w:rPr>
        <w:t>阐明多元素混合物的交互作用及其剂量反应关系；</w:t>
      </w:r>
      <w:r w:rsidR="008238A9" w:rsidRPr="006266D7">
        <w:rPr>
          <w:rFonts w:ascii="Times New Roman" w:eastAsia="楷体" w:hAnsi="Times New Roman" w:cs="Times New Roman"/>
          <w:sz w:val="22"/>
          <w:szCs w:val="24"/>
        </w:rPr>
        <w:t xml:space="preserve">3) </w:t>
      </w:r>
      <w:r w:rsidR="008238A9" w:rsidRPr="006266D7">
        <w:rPr>
          <w:rFonts w:ascii="Times New Roman" w:eastAsia="楷体" w:hAnsi="Times New Roman" w:cs="Times New Roman"/>
          <w:sz w:val="22"/>
          <w:szCs w:val="24"/>
        </w:rPr>
        <w:t>比较多金属暴露与传统糖尿病风险因素对糖尿病发病的贡献差异。为提高结果的稳健性，本研究综合运用了</w:t>
      </w:r>
      <w:r w:rsidR="00E65B14" w:rsidRPr="006266D7">
        <w:rPr>
          <w:rFonts w:ascii="Times New Roman" w:eastAsia="楷体" w:hAnsi="Times New Roman" w:cs="Times New Roman"/>
          <w:sz w:val="22"/>
          <w:szCs w:val="24"/>
        </w:rPr>
        <w:t>条件逻辑回归（</w:t>
      </w:r>
      <w:r w:rsidR="00E65B14" w:rsidRPr="006266D7">
        <w:rPr>
          <w:rFonts w:ascii="Times New Roman" w:eastAsia="楷体" w:hAnsi="Times New Roman" w:cs="Times New Roman"/>
          <w:sz w:val="22"/>
          <w:szCs w:val="24"/>
        </w:rPr>
        <w:t>CLR</w:t>
      </w:r>
      <w:r w:rsidR="00E65B14" w:rsidRPr="006266D7">
        <w:rPr>
          <w:rFonts w:ascii="Times New Roman" w:eastAsia="楷体" w:hAnsi="Times New Roman" w:cs="Times New Roman"/>
          <w:sz w:val="22"/>
          <w:szCs w:val="24"/>
        </w:rPr>
        <w:t>）、</w:t>
      </w:r>
      <w:r w:rsidR="008238A9" w:rsidRPr="006266D7">
        <w:rPr>
          <w:rFonts w:ascii="Times New Roman" w:eastAsia="楷体" w:hAnsi="Times New Roman" w:cs="Times New Roman"/>
          <w:sz w:val="22"/>
          <w:szCs w:val="24"/>
        </w:rPr>
        <w:t>随机森林（</w:t>
      </w:r>
      <w:r w:rsidR="008238A9" w:rsidRPr="006266D7">
        <w:rPr>
          <w:rFonts w:ascii="Times New Roman" w:eastAsia="楷体" w:hAnsi="Times New Roman" w:cs="Times New Roman"/>
          <w:sz w:val="22"/>
          <w:szCs w:val="24"/>
        </w:rPr>
        <w:t>RF</w:t>
      </w:r>
      <w:r w:rsidR="008238A9" w:rsidRPr="006266D7">
        <w:rPr>
          <w:rFonts w:ascii="Times New Roman" w:eastAsia="楷体" w:hAnsi="Times New Roman" w:cs="Times New Roman"/>
          <w:sz w:val="22"/>
          <w:szCs w:val="24"/>
        </w:rPr>
        <w:t>）、贝叶斯核机器回归（</w:t>
      </w:r>
      <w:r w:rsidR="008238A9" w:rsidRPr="006266D7">
        <w:rPr>
          <w:rFonts w:ascii="Times New Roman" w:eastAsia="楷体" w:hAnsi="Times New Roman" w:cs="Times New Roman"/>
          <w:sz w:val="22"/>
          <w:szCs w:val="24"/>
        </w:rPr>
        <w:t>BKMR</w:t>
      </w:r>
      <w:r w:rsidR="008238A9" w:rsidRPr="006266D7">
        <w:rPr>
          <w:rFonts w:ascii="Times New Roman" w:eastAsia="楷体" w:hAnsi="Times New Roman" w:cs="Times New Roman"/>
          <w:sz w:val="22"/>
          <w:szCs w:val="24"/>
        </w:rPr>
        <w:t>）和加权分位数和（</w:t>
      </w:r>
      <w:r w:rsidR="008238A9" w:rsidRPr="006266D7">
        <w:rPr>
          <w:rFonts w:ascii="Times New Roman" w:eastAsia="楷体" w:hAnsi="Times New Roman" w:cs="Times New Roman"/>
          <w:sz w:val="22"/>
          <w:szCs w:val="24"/>
        </w:rPr>
        <w:t>WQS</w:t>
      </w:r>
      <w:r w:rsidR="008238A9" w:rsidRPr="006266D7">
        <w:rPr>
          <w:rFonts w:ascii="Times New Roman" w:eastAsia="楷体" w:hAnsi="Times New Roman" w:cs="Times New Roman"/>
          <w:sz w:val="22"/>
          <w:szCs w:val="24"/>
        </w:rPr>
        <w:t>）回归等多种统计方法，系统分析了多金属暴露对糖尿病发病风险的影响。此外，通过广义加法模型（</w:t>
      </w:r>
      <w:r w:rsidR="008238A9" w:rsidRPr="006266D7">
        <w:rPr>
          <w:rFonts w:ascii="Times New Roman" w:eastAsia="楷体" w:hAnsi="Times New Roman" w:cs="Times New Roman"/>
          <w:sz w:val="22"/>
          <w:szCs w:val="24"/>
        </w:rPr>
        <w:t>GAM</w:t>
      </w:r>
      <w:r w:rsidR="008238A9" w:rsidRPr="006266D7">
        <w:rPr>
          <w:rFonts w:ascii="Times New Roman" w:eastAsia="楷体" w:hAnsi="Times New Roman" w:cs="Times New Roman"/>
          <w:sz w:val="22"/>
          <w:szCs w:val="24"/>
        </w:rPr>
        <w:t>）进一步探索</w:t>
      </w:r>
      <w:r w:rsidR="00501DFD">
        <w:rPr>
          <w:rFonts w:ascii="Times New Roman" w:eastAsia="楷体" w:hAnsi="Times New Roman" w:cs="Times New Roman" w:hint="eastAsia"/>
          <w:sz w:val="22"/>
          <w:szCs w:val="24"/>
        </w:rPr>
        <w:t>其可能的</w:t>
      </w:r>
      <w:r w:rsidR="008238A9" w:rsidRPr="006266D7">
        <w:rPr>
          <w:rFonts w:ascii="Times New Roman" w:eastAsia="楷体" w:hAnsi="Times New Roman" w:cs="Times New Roman"/>
          <w:sz w:val="22"/>
          <w:szCs w:val="24"/>
        </w:rPr>
        <w:t>生物交互作用和剂量反应关系。</w:t>
      </w:r>
    </w:p>
    <w:p w14:paraId="1A2A4775" w14:textId="500AB078" w:rsidR="00D92D5F" w:rsidRDefault="00E65B14" w:rsidP="005D4A82">
      <w:pPr>
        <w:rPr>
          <w:rFonts w:ascii="Times New Roman" w:eastAsia="楷体" w:hAnsi="Times New Roman" w:cs="Times New Roman"/>
          <w:sz w:val="22"/>
          <w:szCs w:val="24"/>
        </w:rPr>
      </w:pPr>
      <w:r w:rsidRPr="00E65B14">
        <w:rPr>
          <w:rFonts w:ascii="Times New Roman" w:eastAsia="楷体" w:hAnsi="Times New Roman" w:cs="Times New Roman" w:hint="eastAsia"/>
          <w:b/>
          <w:bCs/>
          <w:sz w:val="22"/>
          <w:szCs w:val="24"/>
        </w:rPr>
        <w:t>研究结果：</w:t>
      </w:r>
      <w:r w:rsidRPr="00E65B14">
        <w:rPr>
          <w:rFonts w:ascii="Times New Roman" w:eastAsia="楷体" w:hAnsi="Times New Roman" w:cs="Times New Roman" w:hint="eastAsia"/>
          <w:sz w:val="22"/>
          <w:szCs w:val="24"/>
        </w:rPr>
        <w:t xml:space="preserve">1) </w:t>
      </w:r>
      <w:r>
        <w:rPr>
          <w:rFonts w:ascii="Times New Roman" w:eastAsia="楷体" w:hAnsi="Times New Roman" w:cs="Times New Roman" w:hint="eastAsia"/>
          <w:sz w:val="22"/>
          <w:szCs w:val="24"/>
        </w:rPr>
        <w:t>多变量调整</w:t>
      </w:r>
      <w:r>
        <w:rPr>
          <w:rFonts w:ascii="Times New Roman" w:eastAsia="楷体" w:hAnsi="Times New Roman" w:cs="Times New Roman" w:hint="eastAsia"/>
          <w:sz w:val="22"/>
          <w:szCs w:val="24"/>
        </w:rPr>
        <w:t>CLR</w:t>
      </w:r>
      <w:r>
        <w:rPr>
          <w:rFonts w:ascii="Times New Roman" w:eastAsia="楷体" w:hAnsi="Times New Roman" w:cs="Times New Roman" w:hint="eastAsia"/>
          <w:sz w:val="22"/>
          <w:szCs w:val="24"/>
        </w:rPr>
        <w:t>模型显示，硒、锶、铜、镍等重金属</w:t>
      </w:r>
      <w:r>
        <w:rPr>
          <w:rFonts w:ascii="Times New Roman" w:eastAsia="楷体" w:hAnsi="Times New Roman" w:cs="Times New Roman" w:hint="eastAsia"/>
          <w:sz w:val="22"/>
          <w:szCs w:val="24"/>
        </w:rPr>
        <w:t>/</w:t>
      </w:r>
      <w:r>
        <w:rPr>
          <w:rFonts w:ascii="Times New Roman" w:eastAsia="楷体" w:hAnsi="Times New Roman" w:cs="Times New Roman" w:hint="eastAsia"/>
          <w:sz w:val="22"/>
          <w:szCs w:val="24"/>
        </w:rPr>
        <w:t>微量元素暴露会显著增加</w:t>
      </w:r>
      <w:r>
        <w:rPr>
          <w:rFonts w:ascii="Times New Roman" w:eastAsia="楷体" w:hAnsi="Times New Roman" w:cs="Times New Roman" w:hint="eastAsia"/>
          <w:sz w:val="22"/>
          <w:szCs w:val="24"/>
        </w:rPr>
        <w:t>T2DM</w:t>
      </w:r>
      <w:r>
        <w:rPr>
          <w:rFonts w:ascii="Times New Roman" w:eastAsia="楷体" w:hAnsi="Times New Roman" w:cs="Times New Roman" w:hint="eastAsia"/>
          <w:sz w:val="22"/>
          <w:szCs w:val="24"/>
        </w:rPr>
        <w:t>的发病风险，且均存在显著的非线性剂量反应关系。</w:t>
      </w:r>
      <w:r>
        <w:rPr>
          <w:rFonts w:ascii="Times New Roman" w:eastAsia="楷体" w:hAnsi="Times New Roman" w:cs="Times New Roman" w:hint="eastAsia"/>
          <w:sz w:val="22"/>
          <w:szCs w:val="24"/>
        </w:rPr>
        <w:t>2</w:t>
      </w:r>
      <w:r>
        <w:rPr>
          <w:rFonts w:ascii="Times New Roman" w:eastAsia="楷体" w:hAnsi="Times New Roman" w:cs="Times New Roman" w:hint="eastAsia"/>
          <w:sz w:val="22"/>
          <w:szCs w:val="24"/>
        </w:rPr>
        <w:t>）</w:t>
      </w:r>
      <w:r>
        <w:rPr>
          <w:rFonts w:ascii="Times New Roman" w:eastAsia="楷体" w:hAnsi="Times New Roman" w:cs="Times New Roman" w:hint="eastAsia"/>
          <w:sz w:val="22"/>
          <w:szCs w:val="24"/>
        </w:rPr>
        <w:t xml:space="preserve">BKMR, WQS, </w:t>
      </w:r>
      <w:r>
        <w:rPr>
          <w:rFonts w:ascii="Times New Roman" w:eastAsia="楷体" w:hAnsi="Times New Roman" w:cs="Times New Roman" w:hint="eastAsia"/>
          <w:sz w:val="22"/>
          <w:szCs w:val="24"/>
        </w:rPr>
        <w:t>和</w:t>
      </w:r>
      <w:r>
        <w:rPr>
          <w:rFonts w:ascii="Times New Roman" w:eastAsia="楷体" w:hAnsi="Times New Roman" w:cs="Times New Roman" w:hint="eastAsia"/>
          <w:sz w:val="22"/>
          <w:szCs w:val="24"/>
        </w:rPr>
        <w:t>RF</w:t>
      </w:r>
      <w:r>
        <w:rPr>
          <w:rFonts w:ascii="Times New Roman" w:eastAsia="楷体" w:hAnsi="Times New Roman" w:cs="Times New Roman" w:hint="eastAsia"/>
          <w:sz w:val="22"/>
          <w:szCs w:val="24"/>
        </w:rPr>
        <w:t>模型提示，硒、锶、</w:t>
      </w:r>
      <w:r w:rsidRPr="00E65B14">
        <w:rPr>
          <w:rFonts w:ascii="Times New Roman" w:eastAsia="楷体" w:hAnsi="Times New Roman" w:cs="Times New Roman" w:hint="eastAsia"/>
          <w:sz w:val="22"/>
          <w:szCs w:val="24"/>
        </w:rPr>
        <w:t>锑</w:t>
      </w:r>
      <w:r>
        <w:rPr>
          <w:rFonts w:ascii="Times New Roman" w:eastAsia="楷体" w:hAnsi="Times New Roman" w:cs="Times New Roman" w:hint="eastAsia"/>
          <w:sz w:val="22"/>
          <w:szCs w:val="24"/>
        </w:rPr>
        <w:t>、铅、</w:t>
      </w:r>
      <w:proofErr w:type="gramStart"/>
      <w:r>
        <w:rPr>
          <w:rFonts w:ascii="Times New Roman" w:eastAsia="楷体" w:hAnsi="Times New Roman" w:cs="Times New Roman" w:hint="eastAsia"/>
          <w:sz w:val="22"/>
          <w:szCs w:val="24"/>
        </w:rPr>
        <w:t>钼</w:t>
      </w:r>
      <w:proofErr w:type="gramEnd"/>
      <w:r>
        <w:rPr>
          <w:rFonts w:ascii="Times New Roman" w:eastAsia="楷体" w:hAnsi="Times New Roman" w:cs="Times New Roman" w:hint="eastAsia"/>
          <w:sz w:val="22"/>
          <w:szCs w:val="24"/>
        </w:rPr>
        <w:t>元素等存在显著的混合暴露和交互效应</w:t>
      </w:r>
      <w:r w:rsidR="00D92D5F">
        <w:rPr>
          <w:rFonts w:ascii="Times New Roman" w:eastAsia="楷体" w:hAnsi="Times New Roman" w:cs="Times New Roman" w:hint="eastAsia"/>
          <w:sz w:val="22"/>
          <w:szCs w:val="24"/>
        </w:rPr>
        <w:t>。</w:t>
      </w:r>
      <w:r w:rsidR="00D92D5F">
        <w:rPr>
          <w:rFonts w:ascii="Times New Roman" w:eastAsia="楷体" w:hAnsi="Times New Roman" w:cs="Times New Roman" w:hint="eastAsia"/>
          <w:sz w:val="22"/>
          <w:szCs w:val="24"/>
        </w:rPr>
        <w:t>3</w:t>
      </w:r>
      <w:r w:rsidR="00D92D5F">
        <w:rPr>
          <w:rFonts w:ascii="Times New Roman" w:eastAsia="楷体" w:hAnsi="Times New Roman" w:cs="Times New Roman" w:hint="eastAsia"/>
          <w:sz w:val="22"/>
          <w:szCs w:val="24"/>
        </w:rPr>
        <w:t>）硒、</w:t>
      </w:r>
      <w:proofErr w:type="gramStart"/>
      <w:r w:rsidR="00D92D5F">
        <w:rPr>
          <w:rFonts w:ascii="Times New Roman" w:eastAsia="楷体" w:hAnsi="Times New Roman" w:cs="Times New Roman" w:hint="eastAsia"/>
          <w:sz w:val="22"/>
          <w:szCs w:val="24"/>
        </w:rPr>
        <w:t>钼</w:t>
      </w:r>
      <w:proofErr w:type="gramEnd"/>
      <w:r w:rsidR="00D92D5F">
        <w:rPr>
          <w:rFonts w:ascii="Times New Roman" w:eastAsia="楷体" w:hAnsi="Times New Roman" w:cs="Times New Roman" w:hint="eastAsia"/>
          <w:sz w:val="22"/>
          <w:szCs w:val="24"/>
        </w:rPr>
        <w:t>、锶元素的高剂量暴露对于</w:t>
      </w:r>
      <w:r w:rsidR="00D92D5F">
        <w:rPr>
          <w:rFonts w:ascii="Times New Roman" w:eastAsia="楷体" w:hAnsi="Times New Roman" w:cs="Times New Roman" w:hint="eastAsia"/>
          <w:sz w:val="22"/>
          <w:szCs w:val="24"/>
        </w:rPr>
        <w:t>T2DM</w:t>
      </w:r>
      <w:r w:rsidR="00D92D5F">
        <w:rPr>
          <w:rFonts w:ascii="Times New Roman" w:eastAsia="楷体" w:hAnsi="Times New Roman" w:cs="Times New Roman" w:hint="eastAsia"/>
          <w:sz w:val="22"/>
          <w:szCs w:val="24"/>
        </w:rPr>
        <w:t>发病的贡献度高于传统</w:t>
      </w:r>
      <w:r w:rsidR="00D92D5F">
        <w:rPr>
          <w:rFonts w:ascii="Times New Roman" w:eastAsia="楷体" w:hAnsi="Times New Roman" w:cs="Times New Roman" w:hint="eastAsia"/>
          <w:sz w:val="22"/>
          <w:szCs w:val="24"/>
        </w:rPr>
        <w:t>T2DM</w:t>
      </w:r>
      <w:r w:rsidR="00D92D5F">
        <w:rPr>
          <w:rFonts w:ascii="Times New Roman" w:eastAsia="楷体" w:hAnsi="Times New Roman" w:cs="Times New Roman" w:hint="eastAsia"/>
          <w:sz w:val="22"/>
          <w:szCs w:val="24"/>
        </w:rPr>
        <w:t>危险因素（高血脂、体育锻炼、吸烟等），是值得</w:t>
      </w:r>
      <w:r w:rsidR="0031547E">
        <w:rPr>
          <w:rFonts w:ascii="Times New Roman" w:eastAsia="楷体" w:hAnsi="Times New Roman" w:cs="Times New Roman" w:hint="eastAsia"/>
          <w:sz w:val="22"/>
          <w:szCs w:val="24"/>
        </w:rPr>
        <w:t>关注</w:t>
      </w:r>
      <w:r w:rsidR="00D92D5F">
        <w:rPr>
          <w:rFonts w:ascii="Times New Roman" w:eastAsia="楷体" w:hAnsi="Times New Roman" w:cs="Times New Roman" w:hint="eastAsia"/>
          <w:sz w:val="22"/>
          <w:szCs w:val="24"/>
        </w:rPr>
        <w:t>的</w:t>
      </w:r>
      <w:r w:rsidR="0031547E">
        <w:rPr>
          <w:rFonts w:ascii="Times New Roman" w:eastAsia="楷体" w:hAnsi="Times New Roman" w:cs="Times New Roman" w:hint="eastAsia"/>
          <w:sz w:val="22"/>
          <w:szCs w:val="24"/>
        </w:rPr>
        <w:t>重点</w:t>
      </w:r>
      <w:r w:rsidR="00D92D5F">
        <w:rPr>
          <w:rFonts w:ascii="Times New Roman" w:eastAsia="楷体" w:hAnsi="Times New Roman" w:cs="Times New Roman" w:hint="eastAsia"/>
          <w:sz w:val="22"/>
          <w:szCs w:val="24"/>
        </w:rPr>
        <w:t>元素种类。</w:t>
      </w:r>
    </w:p>
    <w:p w14:paraId="2DC8CEA2" w14:textId="3B078319" w:rsidR="00D92D5F" w:rsidRDefault="00D92D5F" w:rsidP="005D4A82">
      <w:pPr>
        <w:rPr>
          <w:rFonts w:ascii="Times New Roman" w:eastAsia="楷体" w:hAnsi="Times New Roman" w:cs="Times New Roman"/>
          <w:sz w:val="22"/>
          <w:szCs w:val="24"/>
        </w:rPr>
      </w:pPr>
      <w:r w:rsidRPr="00D92D5F">
        <w:rPr>
          <w:rFonts w:ascii="Times New Roman" w:eastAsia="楷体" w:hAnsi="Times New Roman" w:cs="Times New Roman" w:hint="eastAsia"/>
          <w:b/>
          <w:bCs/>
          <w:sz w:val="22"/>
          <w:szCs w:val="24"/>
        </w:rPr>
        <w:t>研究结论</w:t>
      </w:r>
      <w:r>
        <w:rPr>
          <w:rFonts w:ascii="Times New Roman" w:eastAsia="楷体" w:hAnsi="Times New Roman" w:cs="Times New Roman" w:hint="eastAsia"/>
          <w:sz w:val="22"/>
          <w:szCs w:val="24"/>
        </w:rPr>
        <w:t>：硒、锶、铜、镍、</w:t>
      </w:r>
      <w:proofErr w:type="gramStart"/>
      <w:r>
        <w:rPr>
          <w:rFonts w:ascii="Times New Roman" w:eastAsia="楷体" w:hAnsi="Times New Roman" w:cs="Times New Roman" w:hint="eastAsia"/>
          <w:sz w:val="22"/>
          <w:szCs w:val="24"/>
        </w:rPr>
        <w:t>钼</w:t>
      </w:r>
      <w:proofErr w:type="gramEnd"/>
      <w:r>
        <w:rPr>
          <w:rFonts w:ascii="Times New Roman" w:eastAsia="楷体" w:hAnsi="Times New Roman" w:cs="Times New Roman" w:hint="eastAsia"/>
          <w:sz w:val="22"/>
          <w:szCs w:val="24"/>
        </w:rPr>
        <w:t>等重金属</w:t>
      </w:r>
      <w:r>
        <w:rPr>
          <w:rFonts w:ascii="Times New Roman" w:eastAsia="楷体" w:hAnsi="Times New Roman" w:cs="Times New Roman" w:hint="eastAsia"/>
          <w:sz w:val="22"/>
          <w:szCs w:val="24"/>
        </w:rPr>
        <w:t>/</w:t>
      </w:r>
      <w:r>
        <w:rPr>
          <w:rFonts w:ascii="Times New Roman" w:eastAsia="楷体" w:hAnsi="Times New Roman" w:cs="Times New Roman" w:hint="eastAsia"/>
          <w:sz w:val="22"/>
          <w:szCs w:val="24"/>
        </w:rPr>
        <w:t>微量元素异常暴露与</w:t>
      </w:r>
      <w:r>
        <w:rPr>
          <w:rFonts w:ascii="Times New Roman" w:eastAsia="楷体" w:hAnsi="Times New Roman" w:cs="Times New Roman" w:hint="eastAsia"/>
          <w:sz w:val="22"/>
          <w:szCs w:val="24"/>
        </w:rPr>
        <w:t>T2DM</w:t>
      </w:r>
      <w:r>
        <w:rPr>
          <w:rFonts w:ascii="Times New Roman" w:eastAsia="楷体" w:hAnsi="Times New Roman" w:cs="Times New Roman" w:hint="eastAsia"/>
          <w:sz w:val="22"/>
          <w:szCs w:val="24"/>
        </w:rPr>
        <w:t>发病存在显著的关联性和</w:t>
      </w:r>
      <w:r w:rsidR="002E602E">
        <w:rPr>
          <w:rFonts w:ascii="Times New Roman" w:eastAsia="楷体" w:hAnsi="Times New Roman" w:cs="Times New Roman" w:hint="eastAsia"/>
          <w:sz w:val="22"/>
          <w:szCs w:val="24"/>
        </w:rPr>
        <w:t>非线性</w:t>
      </w:r>
      <w:r>
        <w:rPr>
          <w:rFonts w:ascii="Times New Roman" w:eastAsia="楷体" w:hAnsi="Times New Roman" w:cs="Times New Roman" w:hint="eastAsia"/>
          <w:sz w:val="22"/>
          <w:szCs w:val="24"/>
        </w:rPr>
        <w:t>剂量反应关系，且可能与</w:t>
      </w:r>
      <w:r>
        <w:rPr>
          <w:rFonts w:ascii="Times New Roman" w:eastAsia="楷体" w:hAnsi="Times New Roman" w:cs="Times New Roman" w:hint="eastAsia"/>
          <w:sz w:val="22"/>
          <w:szCs w:val="24"/>
        </w:rPr>
        <w:t>T2DM</w:t>
      </w:r>
      <w:r>
        <w:rPr>
          <w:rFonts w:ascii="Times New Roman" w:eastAsia="楷体" w:hAnsi="Times New Roman" w:cs="Times New Roman" w:hint="eastAsia"/>
          <w:sz w:val="22"/>
          <w:szCs w:val="24"/>
        </w:rPr>
        <w:t>传统危险因素存在明显的交互作用</w:t>
      </w:r>
      <w:r w:rsidR="002E602E">
        <w:rPr>
          <w:rFonts w:ascii="Times New Roman" w:eastAsia="楷体" w:hAnsi="Times New Roman" w:cs="Times New Roman" w:hint="eastAsia"/>
          <w:sz w:val="22"/>
          <w:szCs w:val="24"/>
        </w:rPr>
        <w:t>。</w:t>
      </w:r>
    </w:p>
    <w:p w14:paraId="26355953" w14:textId="6A746C5F" w:rsidR="00501DFD" w:rsidRDefault="00501DFD" w:rsidP="008E1891">
      <w:pPr>
        <w:rPr>
          <w:rFonts w:ascii="Times New Roman" w:eastAsia="楷体" w:hAnsi="Times New Roman" w:cs="Times New Roman"/>
          <w:sz w:val="22"/>
          <w:szCs w:val="24"/>
        </w:rPr>
      </w:pPr>
      <w:r w:rsidRPr="008E1891">
        <w:rPr>
          <w:b/>
          <w:bCs/>
          <w:noProof/>
        </w:rPr>
        <w:drawing>
          <wp:anchor distT="0" distB="0" distL="114300" distR="114300" simplePos="0" relativeHeight="251658240" behindDoc="0" locked="0" layoutInCell="1" allowOverlap="1" wp14:anchorId="266EB618" wp14:editId="7535E90F">
            <wp:simplePos x="0" y="0"/>
            <wp:positionH relativeFrom="column">
              <wp:posOffset>561975</wp:posOffset>
            </wp:positionH>
            <wp:positionV relativeFrom="paragraph">
              <wp:posOffset>252095</wp:posOffset>
            </wp:positionV>
            <wp:extent cx="4262120" cy="3409950"/>
            <wp:effectExtent l="0" t="0" r="5080" b="0"/>
            <wp:wrapTopAndBottom/>
            <wp:docPr id="2113451306" name="图片 2"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451306" name="图片 2" descr="图示&#10;&#10;中度可信度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2120" cy="340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E1891" w:rsidRPr="008E1891">
        <w:rPr>
          <w:rFonts w:ascii="Times New Roman" w:eastAsia="楷体" w:hAnsi="Times New Roman" w:cs="Times New Roman" w:hint="eastAsia"/>
          <w:b/>
          <w:bCs/>
          <w:sz w:val="22"/>
          <w:szCs w:val="24"/>
        </w:rPr>
        <w:t>关键词：</w:t>
      </w:r>
      <w:r w:rsidR="008E1891">
        <w:rPr>
          <w:rFonts w:ascii="Times New Roman" w:eastAsia="楷体" w:hAnsi="Times New Roman" w:cs="Times New Roman" w:hint="eastAsia"/>
          <w:sz w:val="22"/>
          <w:szCs w:val="24"/>
        </w:rPr>
        <w:t>重金属</w:t>
      </w:r>
      <w:r w:rsidR="008E1891">
        <w:rPr>
          <w:rFonts w:ascii="Times New Roman" w:eastAsia="楷体" w:hAnsi="Times New Roman" w:cs="Times New Roman" w:hint="eastAsia"/>
          <w:sz w:val="22"/>
          <w:szCs w:val="24"/>
        </w:rPr>
        <w:t>/</w:t>
      </w:r>
      <w:r w:rsidR="008E1891">
        <w:rPr>
          <w:rFonts w:ascii="Times New Roman" w:eastAsia="楷体" w:hAnsi="Times New Roman" w:cs="Times New Roman" w:hint="eastAsia"/>
          <w:sz w:val="22"/>
          <w:szCs w:val="24"/>
        </w:rPr>
        <w:t>微量元素暴露、</w:t>
      </w:r>
      <w:r w:rsidR="008E1891">
        <w:rPr>
          <w:rFonts w:ascii="Times New Roman" w:eastAsia="楷体" w:hAnsi="Times New Roman" w:cs="Times New Roman" w:hint="eastAsia"/>
          <w:sz w:val="22"/>
          <w:szCs w:val="24"/>
        </w:rPr>
        <w:t>2</w:t>
      </w:r>
      <w:r w:rsidR="008E1891">
        <w:rPr>
          <w:rFonts w:ascii="Times New Roman" w:eastAsia="楷体" w:hAnsi="Times New Roman" w:cs="Times New Roman" w:hint="eastAsia"/>
          <w:sz w:val="22"/>
          <w:szCs w:val="24"/>
        </w:rPr>
        <w:t>型糖尿病、巢式病例对照研究</w:t>
      </w:r>
    </w:p>
    <w:p w14:paraId="015159B0" w14:textId="6F302CD8" w:rsidR="002E602E" w:rsidRPr="00E65B14" w:rsidRDefault="002E602E" w:rsidP="002E602E">
      <w:pPr>
        <w:jc w:val="center"/>
        <w:rPr>
          <w:rFonts w:ascii="Times New Roman" w:eastAsia="楷体" w:hAnsi="Times New Roman" w:cs="Times New Roman"/>
          <w:sz w:val="22"/>
          <w:szCs w:val="24"/>
        </w:rPr>
      </w:pPr>
      <w:r>
        <w:rPr>
          <w:rFonts w:ascii="Times New Roman" w:eastAsia="楷体" w:hAnsi="Times New Roman" w:cs="Times New Roman" w:hint="eastAsia"/>
          <w:sz w:val="22"/>
          <w:szCs w:val="24"/>
        </w:rPr>
        <w:t>图</w:t>
      </w:r>
      <w:r>
        <w:rPr>
          <w:rFonts w:ascii="Times New Roman" w:eastAsia="楷体" w:hAnsi="Times New Roman" w:cs="Times New Roman" w:hint="eastAsia"/>
          <w:sz w:val="22"/>
          <w:szCs w:val="24"/>
        </w:rPr>
        <w:t>1. CLR</w:t>
      </w:r>
      <w:r>
        <w:rPr>
          <w:rFonts w:ascii="Times New Roman" w:eastAsia="楷体" w:hAnsi="Times New Roman" w:cs="Times New Roman" w:hint="eastAsia"/>
          <w:sz w:val="22"/>
          <w:szCs w:val="24"/>
        </w:rPr>
        <w:t>模型中具有显著性</w:t>
      </w:r>
      <w:r w:rsidR="002A6CC8">
        <w:rPr>
          <w:rFonts w:ascii="Times New Roman" w:eastAsia="楷体" w:hAnsi="Times New Roman" w:cs="Times New Roman" w:hint="eastAsia"/>
          <w:sz w:val="22"/>
          <w:szCs w:val="24"/>
        </w:rPr>
        <w:t>的</w:t>
      </w:r>
      <w:r w:rsidR="002A6CC8">
        <w:rPr>
          <w:rFonts w:ascii="Times New Roman" w:eastAsia="楷体" w:hAnsi="Times New Roman" w:cs="Times New Roman" w:hint="eastAsia"/>
          <w:sz w:val="22"/>
          <w:szCs w:val="24"/>
        </w:rPr>
        <w:t>9</w:t>
      </w:r>
      <w:r w:rsidR="002A6CC8">
        <w:rPr>
          <w:rFonts w:ascii="Times New Roman" w:eastAsia="楷体" w:hAnsi="Times New Roman" w:cs="Times New Roman" w:hint="eastAsia"/>
          <w:sz w:val="22"/>
          <w:szCs w:val="24"/>
        </w:rPr>
        <w:t>种</w:t>
      </w:r>
      <w:r>
        <w:rPr>
          <w:rFonts w:ascii="Times New Roman" w:eastAsia="楷体" w:hAnsi="Times New Roman" w:cs="Times New Roman" w:hint="eastAsia"/>
          <w:sz w:val="22"/>
          <w:szCs w:val="24"/>
        </w:rPr>
        <w:t>元素混合暴露</w:t>
      </w:r>
      <w:r>
        <w:rPr>
          <w:rFonts w:ascii="Times New Roman" w:eastAsia="楷体" w:hAnsi="Times New Roman" w:cs="Times New Roman" w:hint="eastAsia"/>
          <w:sz w:val="22"/>
          <w:szCs w:val="24"/>
        </w:rPr>
        <w:t>BKMR</w:t>
      </w:r>
      <w:r>
        <w:rPr>
          <w:rFonts w:ascii="Times New Roman" w:eastAsia="楷体" w:hAnsi="Times New Roman" w:cs="Times New Roman" w:hint="eastAsia"/>
          <w:sz w:val="22"/>
          <w:szCs w:val="24"/>
        </w:rPr>
        <w:t>交互矩阵</w:t>
      </w:r>
    </w:p>
    <w:sectPr w:rsidR="002E602E" w:rsidRPr="00E65B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52056" w14:textId="77777777" w:rsidR="004D4906" w:rsidRDefault="004D4906" w:rsidP="008238A9">
      <w:r>
        <w:separator/>
      </w:r>
    </w:p>
  </w:endnote>
  <w:endnote w:type="continuationSeparator" w:id="0">
    <w:p w14:paraId="324F3570" w14:textId="77777777" w:rsidR="004D4906" w:rsidRDefault="004D4906" w:rsidP="0082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CEE0A" w14:textId="77777777" w:rsidR="004D4906" w:rsidRDefault="004D4906" w:rsidP="008238A9">
      <w:r>
        <w:separator/>
      </w:r>
    </w:p>
  </w:footnote>
  <w:footnote w:type="continuationSeparator" w:id="0">
    <w:p w14:paraId="5C4C713B" w14:textId="77777777" w:rsidR="004D4906" w:rsidRDefault="004D4906" w:rsidP="008238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FB5"/>
    <w:rsid w:val="000B0D79"/>
    <w:rsid w:val="000E0277"/>
    <w:rsid w:val="002A6CC8"/>
    <w:rsid w:val="002E602E"/>
    <w:rsid w:val="0031547E"/>
    <w:rsid w:val="00350733"/>
    <w:rsid w:val="003C2FB5"/>
    <w:rsid w:val="003C39DB"/>
    <w:rsid w:val="004536B7"/>
    <w:rsid w:val="004A3811"/>
    <w:rsid w:val="004D4906"/>
    <w:rsid w:val="00501DFD"/>
    <w:rsid w:val="005D4A82"/>
    <w:rsid w:val="006266D7"/>
    <w:rsid w:val="006C2148"/>
    <w:rsid w:val="007D6F7C"/>
    <w:rsid w:val="008238A9"/>
    <w:rsid w:val="008E1891"/>
    <w:rsid w:val="00954D91"/>
    <w:rsid w:val="009E69BD"/>
    <w:rsid w:val="00A11C92"/>
    <w:rsid w:val="00AA49CA"/>
    <w:rsid w:val="00C07576"/>
    <w:rsid w:val="00C50D50"/>
    <w:rsid w:val="00D92D5F"/>
    <w:rsid w:val="00E65B14"/>
    <w:rsid w:val="00FD3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2194F"/>
  <w15:chartTrackingRefBased/>
  <w15:docId w15:val="{3DC8301E-1870-422B-8BE6-7B6B9D59D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C2FB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C2FB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C2FB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C2FB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3C2FB5"/>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3C2FB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3C2FB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C2FB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3C2FB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C2FB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C2FB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C2FB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C2FB5"/>
    <w:rPr>
      <w:rFonts w:cstheme="majorBidi"/>
      <w:color w:val="0F4761" w:themeColor="accent1" w:themeShade="BF"/>
      <w:sz w:val="28"/>
      <w:szCs w:val="28"/>
    </w:rPr>
  </w:style>
  <w:style w:type="character" w:customStyle="1" w:styleId="50">
    <w:name w:val="标题 5 字符"/>
    <w:basedOn w:val="a0"/>
    <w:link w:val="5"/>
    <w:uiPriority w:val="9"/>
    <w:semiHidden/>
    <w:rsid w:val="003C2FB5"/>
    <w:rPr>
      <w:rFonts w:cstheme="majorBidi"/>
      <w:color w:val="0F4761" w:themeColor="accent1" w:themeShade="BF"/>
      <w:sz w:val="24"/>
      <w:szCs w:val="24"/>
    </w:rPr>
  </w:style>
  <w:style w:type="character" w:customStyle="1" w:styleId="60">
    <w:name w:val="标题 6 字符"/>
    <w:basedOn w:val="a0"/>
    <w:link w:val="6"/>
    <w:uiPriority w:val="9"/>
    <w:semiHidden/>
    <w:rsid w:val="003C2FB5"/>
    <w:rPr>
      <w:rFonts w:cstheme="majorBidi"/>
      <w:b/>
      <w:bCs/>
      <w:color w:val="0F4761" w:themeColor="accent1" w:themeShade="BF"/>
    </w:rPr>
  </w:style>
  <w:style w:type="character" w:customStyle="1" w:styleId="70">
    <w:name w:val="标题 7 字符"/>
    <w:basedOn w:val="a0"/>
    <w:link w:val="7"/>
    <w:uiPriority w:val="9"/>
    <w:semiHidden/>
    <w:rsid w:val="003C2FB5"/>
    <w:rPr>
      <w:rFonts w:cstheme="majorBidi"/>
      <w:b/>
      <w:bCs/>
      <w:color w:val="595959" w:themeColor="text1" w:themeTint="A6"/>
    </w:rPr>
  </w:style>
  <w:style w:type="character" w:customStyle="1" w:styleId="80">
    <w:name w:val="标题 8 字符"/>
    <w:basedOn w:val="a0"/>
    <w:link w:val="8"/>
    <w:uiPriority w:val="9"/>
    <w:semiHidden/>
    <w:rsid w:val="003C2FB5"/>
    <w:rPr>
      <w:rFonts w:cstheme="majorBidi"/>
      <w:color w:val="595959" w:themeColor="text1" w:themeTint="A6"/>
    </w:rPr>
  </w:style>
  <w:style w:type="character" w:customStyle="1" w:styleId="90">
    <w:name w:val="标题 9 字符"/>
    <w:basedOn w:val="a0"/>
    <w:link w:val="9"/>
    <w:uiPriority w:val="9"/>
    <w:semiHidden/>
    <w:rsid w:val="003C2FB5"/>
    <w:rPr>
      <w:rFonts w:eastAsiaTheme="majorEastAsia" w:cstheme="majorBidi"/>
      <w:color w:val="595959" w:themeColor="text1" w:themeTint="A6"/>
    </w:rPr>
  </w:style>
  <w:style w:type="paragraph" w:styleId="a3">
    <w:name w:val="Title"/>
    <w:basedOn w:val="a"/>
    <w:next w:val="a"/>
    <w:link w:val="a4"/>
    <w:uiPriority w:val="10"/>
    <w:qFormat/>
    <w:rsid w:val="003C2FB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C2F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C2FB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C2FB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C2FB5"/>
    <w:pPr>
      <w:spacing w:before="160" w:after="160"/>
      <w:jc w:val="center"/>
    </w:pPr>
    <w:rPr>
      <w:i/>
      <w:iCs/>
      <w:color w:val="404040" w:themeColor="text1" w:themeTint="BF"/>
    </w:rPr>
  </w:style>
  <w:style w:type="character" w:customStyle="1" w:styleId="a8">
    <w:name w:val="引用 字符"/>
    <w:basedOn w:val="a0"/>
    <w:link w:val="a7"/>
    <w:uiPriority w:val="29"/>
    <w:rsid w:val="003C2FB5"/>
    <w:rPr>
      <w:i/>
      <w:iCs/>
      <w:color w:val="404040" w:themeColor="text1" w:themeTint="BF"/>
    </w:rPr>
  </w:style>
  <w:style w:type="paragraph" w:styleId="a9">
    <w:name w:val="List Paragraph"/>
    <w:basedOn w:val="a"/>
    <w:uiPriority w:val="34"/>
    <w:qFormat/>
    <w:rsid w:val="003C2FB5"/>
    <w:pPr>
      <w:ind w:left="720"/>
      <w:contextualSpacing/>
    </w:pPr>
  </w:style>
  <w:style w:type="character" w:styleId="aa">
    <w:name w:val="Intense Emphasis"/>
    <w:basedOn w:val="a0"/>
    <w:uiPriority w:val="21"/>
    <w:qFormat/>
    <w:rsid w:val="003C2FB5"/>
    <w:rPr>
      <w:i/>
      <w:iCs/>
      <w:color w:val="0F4761" w:themeColor="accent1" w:themeShade="BF"/>
    </w:rPr>
  </w:style>
  <w:style w:type="paragraph" w:styleId="ab">
    <w:name w:val="Intense Quote"/>
    <w:basedOn w:val="a"/>
    <w:next w:val="a"/>
    <w:link w:val="ac"/>
    <w:uiPriority w:val="30"/>
    <w:qFormat/>
    <w:rsid w:val="003C2F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3C2FB5"/>
    <w:rPr>
      <w:i/>
      <w:iCs/>
      <w:color w:val="0F4761" w:themeColor="accent1" w:themeShade="BF"/>
    </w:rPr>
  </w:style>
  <w:style w:type="character" w:styleId="ad">
    <w:name w:val="Intense Reference"/>
    <w:basedOn w:val="a0"/>
    <w:uiPriority w:val="32"/>
    <w:qFormat/>
    <w:rsid w:val="003C2FB5"/>
    <w:rPr>
      <w:b/>
      <w:bCs/>
      <w:smallCaps/>
      <w:color w:val="0F4761" w:themeColor="accent1" w:themeShade="BF"/>
      <w:spacing w:val="5"/>
    </w:rPr>
  </w:style>
  <w:style w:type="paragraph" w:styleId="ae">
    <w:name w:val="header"/>
    <w:basedOn w:val="a"/>
    <w:link w:val="af"/>
    <w:uiPriority w:val="99"/>
    <w:unhideWhenUsed/>
    <w:rsid w:val="008238A9"/>
    <w:pPr>
      <w:tabs>
        <w:tab w:val="center" w:pos="4153"/>
        <w:tab w:val="right" w:pos="8306"/>
      </w:tabs>
      <w:snapToGrid w:val="0"/>
      <w:jc w:val="center"/>
    </w:pPr>
    <w:rPr>
      <w:sz w:val="18"/>
      <w:szCs w:val="18"/>
    </w:rPr>
  </w:style>
  <w:style w:type="character" w:customStyle="1" w:styleId="af">
    <w:name w:val="页眉 字符"/>
    <w:basedOn w:val="a0"/>
    <w:link w:val="ae"/>
    <w:uiPriority w:val="99"/>
    <w:rsid w:val="008238A9"/>
    <w:rPr>
      <w:sz w:val="18"/>
      <w:szCs w:val="18"/>
    </w:rPr>
  </w:style>
  <w:style w:type="paragraph" w:styleId="af0">
    <w:name w:val="footer"/>
    <w:basedOn w:val="a"/>
    <w:link w:val="af1"/>
    <w:uiPriority w:val="99"/>
    <w:unhideWhenUsed/>
    <w:rsid w:val="008238A9"/>
    <w:pPr>
      <w:tabs>
        <w:tab w:val="center" w:pos="4153"/>
        <w:tab w:val="right" w:pos="8306"/>
      </w:tabs>
      <w:snapToGrid w:val="0"/>
      <w:jc w:val="left"/>
    </w:pPr>
    <w:rPr>
      <w:sz w:val="18"/>
      <w:szCs w:val="18"/>
    </w:rPr>
  </w:style>
  <w:style w:type="character" w:customStyle="1" w:styleId="af1">
    <w:name w:val="页脚 字符"/>
    <w:basedOn w:val="a0"/>
    <w:link w:val="af0"/>
    <w:uiPriority w:val="99"/>
    <w:rsid w:val="008238A9"/>
    <w:rPr>
      <w:sz w:val="18"/>
      <w:szCs w:val="18"/>
    </w:rPr>
  </w:style>
  <w:style w:type="character" w:styleId="af2">
    <w:name w:val="Hyperlink"/>
    <w:basedOn w:val="a0"/>
    <w:uiPriority w:val="99"/>
    <w:unhideWhenUsed/>
    <w:rsid w:val="004536B7"/>
    <w:rPr>
      <w:color w:val="467886" w:themeColor="hyperlink"/>
      <w:u w:val="single"/>
    </w:rPr>
  </w:style>
  <w:style w:type="character" w:styleId="af3">
    <w:name w:val="Unresolved Mention"/>
    <w:basedOn w:val="a0"/>
    <w:uiPriority w:val="99"/>
    <w:semiHidden/>
    <w:unhideWhenUsed/>
    <w:rsid w:val="004536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engzhy9@mail.sys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861</Words>
  <Characters>1629</Characters>
  <Application>Microsoft Office Word</Application>
  <DocSecurity>0</DocSecurity>
  <Lines>37</Lines>
  <Paragraphs>18</Paragraphs>
  <ScaleCrop>false</ScaleCrop>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zhiyuan cheng</dc:creator>
  <cp:keywords/>
  <dc:description/>
  <cp:lastModifiedBy>zhiyuan cheng</cp:lastModifiedBy>
  <cp:revision>13</cp:revision>
  <dcterms:created xsi:type="dcterms:W3CDTF">2024-08-09T06:55:00Z</dcterms:created>
  <dcterms:modified xsi:type="dcterms:W3CDTF">2024-08-09T08:23:00Z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0f202899d535b0fecc79f420363f1e521ae1b1d20d01af1cb4099fecd7af112a</vt:lpwstr>
  </property>
</Properties>
</file>