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E11FD" w14:textId="77777777" w:rsidR="005420DA" w:rsidRDefault="005546ED">
      <w:pPr>
        <w:spacing w:line="276" w:lineRule="auto"/>
        <w:jc w:val="left"/>
        <w:rPr>
          <w:rFonts w:ascii="Times New Roman" w:eastAsiaTheme="majorEastAsia" w:hAnsi="Times New Roman" w:cs="Times New Roman"/>
          <w:b/>
          <w:bCs/>
          <w:sz w:val="36"/>
          <w:szCs w:val="36"/>
        </w:rPr>
      </w:pPr>
      <w:bookmarkStart w:id="0" w:name="OLE_LINK1"/>
      <w:r>
        <w:rPr>
          <w:rFonts w:ascii="Times New Roman" w:eastAsiaTheme="majorEastAsia" w:hAnsi="Times New Roman" w:cs="Times New Roman"/>
          <w:b/>
          <w:bCs/>
          <w:sz w:val="36"/>
          <w:szCs w:val="36"/>
        </w:rPr>
        <w:t>基层医疗卫生机构公共卫生应急队伍核心能力评价指标</w:t>
      </w:r>
      <w:r>
        <w:rPr>
          <w:rFonts w:ascii="Times New Roman" w:eastAsiaTheme="majorEastAsia" w:hAnsi="Times New Roman" w:cs="Times New Roman"/>
          <w:b/>
          <w:bCs/>
          <w:sz w:val="36"/>
          <w:szCs w:val="36"/>
        </w:rPr>
        <w:t>体系</w:t>
      </w:r>
      <w:bookmarkEnd w:id="0"/>
      <w:r>
        <w:rPr>
          <w:rFonts w:ascii="Times New Roman" w:eastAsiaTheme="majorEastAsia" w:hAnsi="Times New Roman" w:cs="Times New Roman"/>
          <w:b/>
          <w:bCs/>
          <w:sz w:val="36"/>
          <w:szCs w:val="36"/>
        </w:rPr>
        <w:t>构建</w:t>
      </w:r>
    </w:p>
    <w:p w14:paraId="6D8E11FE" w14:textId="77777777" w:rsidR="005420DA" w:rsidRDefault="005420DA">
      <w:pPr>
        <w:jc w:val="left"/>
        <w:rPr>
          <w:rFonts w:ascii="Times New Roman" w:eastAsiaTheme="majorEastAsia" w:hAnsi="Times New Roman" w:cs="Times New Roman"/>
          <w:sz w:val="24"/>
        </w:rPr>
      </w:pPr>
    </w:p>
    <w:p w14:paraId="6D8E11FF" w14:textId="77777777" w:rsidR="005420DA" w:rsidRDefault="005546ED">
      <w:pPr>
        <w:spacing w:line="276" w:lineRule="auto"/>
        <w:jc w:val="left"/>
        <w:rPr>
          <w:rFonts w:ascii="Times New Roman" w:eastAsia="楷体" w:hAnsi="Times New Roman" w:cs="Times New Roman"/>
          <w:szCs w:val="21"/>
        </w:rPr>
      </w:pPr>
      <w:proofErr w:type="gramStart"/>
      <w:r>
        <w:rPr>
          <w:rFonts w:ascii="Times New Roman" w:eastAsia="楷体" w:hAnsi="Times New Roman" w:cs="Times New Roman"/>
          <w:szCs w:val="21"/>
        </w:rPr>
        <w:t>段春梅</w:t>
      </w:r>
      <w:proofErr w:type="gramEnd"/>
      <w:r>
        <w:rPr>
          <w:rFonts w:ascii="Times New Roman" w:eastAsia="楷体" w:hAnsi="Times New Roman" w:cs="Times New Roman"/>
          <w:szCs w:val="21"/>
          <w:vertAlign w:val="superscript"/>
        </w:rPr>
        <w:footnoteReference w:id="1"/>
      </w:r>
      <w:r>
        <w:rPr>
          <w:rFonts w:ascii="Times New Roman" w:eastAsia="楷体" w:hAnsi="Times New Roman" w:cs="Times New Roman"/>
          <w:szCs w:val="21"/>
        </w:rPr>
        <w:t>，钟培松</w:t>
      </w:r>
      <w:r>
        <w:rPr>
          <w:rFonts w:ascii="Times New Roman" w:eastAsia="楷体" w:hAnsi="Times New Roman" w:cs="Times New Roman"/>
          <w:szCs w:val="21"/>
          <w:vertAlign w:val="superscript"/>
        </w:rPr>
        <w:t>1</w:t>
      </w:r>
      <w:r>
        <w:rPr>
          <w:rFonts w:ascii="Times New Roman" w:eastAsia="楷体" w:hAnsi="Times New Roman" w:cs="Times New Roman"/>
          <w:szCs w:val="21"/>
        </w:rPr>
        <w:t>，</w:t>
      </w:r>
      <w:proofErr w:type="gramStart"/>
      <w:r>
        <w:rPr>
          <w:rFonts w:ascii="Times New Roman" w:eastAsia="楷体" w:hAnsi="Times New Roman" w:cs="Times New Roman"/>
          <w:szCs w:val="21"/>
        </w:rPr>
        <w:t>朱也凡</w:t>
      </w:r>
      <w:proofErr w:type="gramEnd"/>
      <w:r>
        <w:rPr>
          <w:rFonts w:ascii="Times New Roman" w:eastAsia="楷体" w:hAnsi="Times New Roman" w:cs="Times New Roman"/>
          <w:szCs w:val="21"/>
          <w:vertAlign w:val="superscript"/>
        </w:rPr>
        <w:t>1</w:t>
      </w:r>
      <w:r>
        <w:rPr>
          <w:rFonts w:ascii="Times New Roman" w:eastAsia="楷体" w:hAnsi="Times New Roman" w:cs="Times New Roman"/>
          <w:szCs w:val="21"/>
        </w:rPr>
        <w:t>，黄晓燕</w:t>
      </w:r>
      <w:r>
        <w:rPr>
          <w:rFonts w:ascii="Times New Roman" w:eastAsia="楷体" w:hAnsi="Times New Roman" w:cs="Times New Roman"/>
          <w:szCs w:val="21"/>
          <w:vertAlign w:val="superscript"/>
        </w:rPr>
        <w:t>2</w:t>
      </w:r>
      <w:r>
        <w:rPr>
          <w:rFonts w:ascii="Times New Roman" w:eastAsia="楷体" w:hAnsi="Times New Roman" w:cs="Times New Roman"/>
          <w:szCs w:val="21"/>
        </w:rPr>
        <w:t>，于宏杰</w:t>
      </w:r>
      <w:r>
        <w:rPr>
          <w:rFonts w:ascii="Times New Roman" w:eastAsia="楷体" w:hAnsi="Times New Roman" w:cs="Times New Roman"/>
          <w:szCs w:val="21"/>
          <w:vertAlign w:val="superscript"/>
        </w:rPr>
        <w:t>1</w:t>
      </w:r>
    </w:p>
    <w:p w14:paraId="6D8E1200" w14:textId="77777777" w:rsidR="005420DA" w:rsidRDefault="005546ED">
      <w:pPr>
        <w:spacing w:line="276" w:lineRule="auto"/>
        <w:jc w:val="left"/>
        <w:rPr>
          <w:rFonts w:ascii="Times New Roman" w:eastAsia="楷体" w:hAnsi="Times New Roman" w:cs="Times New Roman"/>
          <w:szCs w:val="21"/>
        </w:rPr>
      </w:pPr>
      <w:r>
        <w:rPr>
          <w:rFonts w:ascii="Times New Roman" w:eastAsia="楷体" w:hAnsi="Times New Roman" w:cs="Times New Roman"/>
          <w:szCs w:val="21"/>
          <w:vertAlign w:val="superscript"/>
        </w:rPr>
        <w:t>1</w:t>
      </w:r>
      <w:r>
        <w:rPr>
          <w:rFonts w:ascii="Times New Roman" w:eastAsia="楷体" w:hAnsi="Times New Roman" w:cs="Times New Roman"/>
          <w:szCs w:val="21"/>
        </w:rPr>
        <w:t>上海市嘉定</w:t>
      </w:r>
      <w:proofErr w:type="gramStart"/>
      <w:r>
        <w:rPr>
          <w:rFonts w:ascii="Times New Roman" w:eastAsia="楷体" w:hAnsi="Times New Roman" w:cs="Times New Roman"/>
          <w:szCs w:val="21"/>
        </w:rPr>
        <w:t>区疾病</w:t>
      </w:r>
      <w:proofErr w:type="gramEnd"/>
      <w:r>
        <w:rPr>
          <w:rFonts w:ascii="Times New Roman" w:eastAsia="楷体" w:hAnsi="Times New Roman" w:cs="Times New Roman"/>
          <w:szCs w:val="21"/>
        </w:rPr>
        <w:t>预防控制中心，上海</w:t>
      </w:r>
      <w:r>
        <w:rPr>
          <w:rFonts w:ascii="Times New Roman" w:eastAsia="楷体" w:hAnsi="Times New Roman" w:cs="Times New Roman"/>
          <w:szCs w:val="21"/>
        </w:rPr>
        <w:t xml:space="preserve"> 201899</w:t>
      </w:r>
      <w:r>
        <w:rPr>
          <w:rFonts w:ascii="Times New Roman" w:eastAsia="楷体" w:hAnsi="Times New Roman" w:cs="Times New Roman"/>
          <w:szCs w:val="21"/>
        </w:rPr>
        <w:t>；</w:t>
      </w:r>
      <w:r>
        <w:rPr>
          <w:rFonts w:ascii="Times New Roman" w:eastAsia="楷体" w:hAnsi="Times New Roman" w:cs="Times New Roman"/>
          <w:szCs w:val="21"/>
          <w:vertAlign w:val="superscript"/>
        </w:rPr>
        <w:t>2</w:t>
      </w:r>
      <w:r>
        <w:rPr>
          <w:rFonts w:ascii="Times New Roman" w:eastAsia="楷体" w:hAnsi="Times New Roman" w:cs="Times New Roman"/>
          <w:szCs w:val="21"/>
        </w:rPr>
        <w:t>上海市疾病预防控制中心，上海</w:t>
      </w:r>
      <w:r>
        <w:rPr>
          <w:rFonts w:ascii="Times New Roman" w:eastAsia="楷体" w:hAnsi="Times New Roman" w:cs="Times New Roman"/>
          <w:szCs w:val="21"/>
        </w:rPr>
        <w:t xml:space="preserve"> 200336</w:t>
      </w:r>
    </w:p>
    <w:p w14:paraId="6D8E1201" w14:textId="77777777" w:rsidR="005420DA" w:rsidRDefault="005546ED">
      <w:pPr>
        <w:spacing w:line="276" w:lineRule="auto"/>
        <w:jc w:val="left"/>
        <w:rPr>
          <w:rFonts w:ascii="Times New Roman" w:eastAsia="楷体" w:hAnsi="Times New Roman" w:cs="Times New Roman"/>
          <w:szCs w:val="21"/>
        </w:rPr>
      </w:pPr>
      <w:r>
        <w:rPr>
          <w:rFonts w:ascii="Times New Roman" w:eastAsia="楷体" w:hAnsi="Times New Roman" w:cs="Times New Roman" w:hint="eastAsia"/>
          <w:b/>
          <w:bCs/>
          <w:szCs w:val="21"/>
        </w:rPr>
        <w:t>第一作者：</w:t>
      </w:r>
    </w:p>
    <w:p w14:paraId="6D8E1202" w14:textId="77777777" w:rsidR="005420DA" w:rsidRDefault="005546ED">
      <w:pPr>
        <w:spacing w:line="276" w:lineRule="auto"/>
        <w:jc w:val="left"/>
        <w:rPr>
          <w:rFonts w:ascii="Times New Roman" w:eastAsia="楷体" w:hAnsi="Times New Roman" w:cs="Times New Roman"/>
          <w:szCs w:val="21"/>
        </w:rPr>
      </w:pPr>
      <w:r>
        <w:rPr>
          <w:rFonts w:ascii="Times New Roman" w:eastAsia="楷体" w:hAnsi="Times New Roman" w:cs="Times New Roman" w:hint="eastAsia"/>
          <w:szCs w:val="21"/>
        </w:rPr>
        <w:t>姓名：</w:t>
      </w:r>
      <w:proofErr w:type="gramStart"/>
      <w:r>
        <w:rPr>
          <w:rFonts w:ascii="Times New Roman" w:eastAsia="楷体" w:hAnsi="Times New Roman" w:cs="Times New Roman" w:hint="eastAsia"/>
          <w:szCs w:val="21"/>
        </w:rPr>
        <w:t>段春梅</w:t>
      </w:r>
      <w:proofErr w:type="gramEnd"/>
      <w:r>
        <w:rPr>
          <w:rFonts w:ascii="Times New Roman" w:eastAsia="楷体" w:hAnsi="Times New Roman" w:cs="Times New Roman" w:hint="eastAsia"/>
          <w:szCs w:val="21"/>
        </w:rPr>
        <w:t>，</w:t>
      </w:r>
    </w:p>
    <w:p w14:paraId="6D8E1203" w14:textId="77777777" w:rsidR="005420DA" w:rsidRDefault="005546ED">
      <w:pPr>
        <w:spacing w:line="276" w:lineRule="auto"/>
        <w:jc w:val="left"/>
        <w:rPr>
          <w:rFonts w:ascii="Times New Roman" w:eastAsia="楷体" w:hAnsi="Times New Roman" w:cs="Times New Roman"/>
          <w:szCs w:val="21"/>
        </w:rPr>
      </w:pPr>
      <w:r>
        <w:rPr>
          <w:rFonts w:ascii="Times New Roman" w:eastAsia="楷体" w:hAnsi="Times New Roman" w:cs="Times New Roman" w:hint="eastAsia"/>
          <w:szCs w:val="21"/>
        </w:rPr>
        <w:t>单位：</w:t>
      </w:r>
      <w:r>
        <w:rPr>
          <w:rFonts w:ascii="Times New Roman" w:eastAsia="楷体" w:hAnsi="Times New Roman" w:cs="Times New Roman"/>
          <w:szCs w:val="21"/>
        </w:rPr>
        <w:t>上海市嘉定</w:t>
      </w:r>
      <w:proofErr w:type="gramStart"/>
      <w:r>
        <w:rPr>
          <w:rFonts w:ascii="Times New Roman" w:eastAsia="楷体" w:hAnsi="Times New Roman" w:cs="Times New Roman"/>
          <w:szCs w:val="21"/>
        </w:rPr>
        <w:t>区疾病</w:t>
      </w:r>
      <w:proofErr w:type="gramEnd"/>
      <w:r>
        <w:rPr>
          <w:rFonts w:ascii="Times New Roman" w:eastAsia="楷体" w:hAnsi="Times New Roman" w:cs="Times New Roman"/>
          <w:szCs w:val="21"/>
        </w:rPr>
        <w:t>预防控制中心</w:t>
      </w:r>
      <w:r>
        <w:rPr>
          <w:rFonts w:ascii="Times New Roman" w:eastAsia="楷体" w:hAnsi="Times New Roman" w:cs="Times New Roman" w:hint="eastAsia"/>
          <w:szCs w:val="21"/>
        </w:rPr>
        <w:t>，</w:t>
      </w:r>
    </w:p>
    <w:p w14:paraId="6D8E1204" w14:textId="77777777" w:rsidR="005420DA" w:rsidRDefault="005546ED">
      <w:pPr>
        <w:spacing w:line="276" w:lineRule="auto"/>
        <w:jc w:val="left"/>
        <w:rPr>
          <w:rFonts w:ascii="Times New Roman" w:eastAsia="楷体" w:hAnsi="Times New Roman" w:cs="Times New Roman"/>
          <w:szCs w:val="21"/>
        </w:rPr>
      </w:pPr>
      <w:r>
        <w:rPr>
          <w:rFonts w:ascii="Times New Roman" w:eastAsia="楷体" w:hAnsi="Times New Roman" w:cs="Times New Roman" w:hint="eastAsia"/>
          <w:szCs w:val="21"/>
        </w:rPr>
        <w:t>通信地址：上海市嘉定区塔城路</w:t>
      </w:r>
      <w:r>
        <w:rPr>
          <w:rFonts w:ascii="Times New Roman" w:eastAsia="楷体" w:hAnsi="Times New Roman" w:cs="Times New Roman" w:hint="eastAsia"/>
          <w:szCs w:val="21"/>
        </w:rPr>
        <w:t>264</w:t>
      </w:r>
      <w:r>
        <w:rPr>
          <w:rFonts w:ascii="Times New Roman" w:eastAsia="楷体" w:hAnsi="Times New Roman" w:cs="Times New Roman" w:hint="eastAsia"/>
          <w:szCs w:val="21"/>
        </w:rPr>
        <w:t>号</w:t>
      </w:r>
    </w:p>
    <w:p w14:paraId="6D8E1206" w14:textId="77777777" w:rsidR="005420DA" w:rsidRDefault="005546ED">
      <w:pPr>
        <w:spacing w:line="276" w:lineRule="auto"/>
        <w:jc w:val="left"/>
        <w:rPr>
          <w:rFonts w:ascii="Times New Roman" w:eastAsia="楷体" w:hAnsi="Times New Roman" w:cs="Times New Roman"/>
          <w:szCs w:val="21"/>
        </w:rPr>
      </w:pPr>
      <w:r>
        <w:rPr>
          <w:rFonts w:ascii="Times New Roman" w:eastAsia="楷体" w:hAnsi="Times New Roman" w:cs="Times New Roman"/>
          <w:szCs w:val="21"/>
        </w:rPr>
        <w:t>Email</w:t>
      </w:r>
      <w:r>
        <w:rPr>
          <w:rFonts w:ascii="Times New Roman" w:eastAsia="楷体" w:hAnsi="Times New Roman" w:cs="Times New Roman" w:hint="eastAsia"/>
          <w:szCs w:val="21"/>
        </w:rPr>
        <w:t>：</w:t>
      </w:r>
      <w:r>
        <w:rPr>
          <w:rFonts w:ascii="Times New Roman" w:eastAsia="楷体" w:hAnsi="Times New Roman" w:cs="Times New Roman" w:hint="eastAsia"/>
          <w:szCs w:val="21"/>
        </w:rPr>
        <w:t>dcm0318@163.com</w:t>
      </w:r>
    </w:p>
    <w:p w14:paraId="6D8E1207" w14:textId="77777777" w:rsidR="005420DA" w:rsidRDefault="005546ED">
      <w:pPr>
        <w:spacing w:line="276" w:lineRule="auto"/>
        <w:jc w:val="left"/>
        <w:rPr>
          <w:rFonts w:ascii="Times New Roman" w:eastAsia="楷体" w:hAnsi="Times New Roman" w:cs="Times New Roman"/>
          <w:szCs w:val="21"/>
        </w:rPr>
      </w:pPr>
      <w:r>
        <w:rPr>
          <w:rFonts w:ascii="Times New Roman" w:eastAsia="楷体" w:hAnsi="Times New Roman" w:cs="Times New Roman"/>
          <w:b/>
          <w:bCs/>
          <w:szCs w:val="21"/>
        </w:rPr>
        <w:t>通信作者：</w:t>
      </w:r>
      <w:r>
        <w:rPr>
          <w:rFonts w:ascii="Times New Roman" w:eastAsia="楷体" w:hAnsi="Times New Roman" w:cs="Times New Roman"/>
          <w:szCs w:val="21"/>
        </w:rPr>
        <w:t>于宏杰，</w:t>
      </w:r>
      <w:r>
        <w:rPr>
          <w:rFonts w:ascii="Times New Roman" w:eastAsia="楷体" w:hAnsi="Times New Roman" w:cs="Times New Roman"/>
          <w:szCs w:val="21"/>
        </w:rPr>
        <w:t>Email</w:t>
      </w:r>
      <w:r>
        <w:rPr>
          <w:rFonts w:ascii="Times New Roman" w:eastAsia="楷体" w:hAnsi="Times New Roman" w:cs="Times New Roman"/>
          <w:szCs w:val="21"/>
        </w:rPr>
        <w:t>：</w:t>
      </w:r>
      <w:r>
        <w:rPr>
          <w:rFonts w:ascii="Times New Roman" w:eastAsia="楷体" w:hAnsi="Times New Roman" w:cs="Times New Roman"/>
          <w:szCs w:val="21"/>
        </w:rPr>
        <w:t>jiecky2002@163.com</w:t>
      </w:r>
    </w:p>
    <w:p w14:paraId="6D8E1208" w14:textId="77777777" w:rsidR="005420DA" w:rsidRDefault="005546ED">
      <w:pPr>
        <w:spacing w:line="276" w:lineRule="auto"/>
        <w:ind w:firstLineChars="200" w:firstLine="360"/>
        <w:rPr>
          <w:rFonts w:ascii="Times New Roman" w:eastAsia="仿宋" w:hAnsi="Times New Roman" w:cs="Times New Roman"/>
          <w:sz w:val="18"/>
          <w:szCs w:val="18"/>
        </w:rPr>
      </w:pPr>
      <w:r>
        <w:rPr>
          <w:rFonts w:ascii="Times New Roman" w:eastAsia="黑体" w:hAnsi="Times New Roman" w:cs="Times New Roman"/>
          <w:sz w:val="18"/>
          <w:szCs w:val="18"/>
        </w:rPr>
        <w:t>【摘要】</w:t>
      </w:r>
      <w:r>
        <w:rPr>
          <w:rFonts w:ascii="Times New Roman" w:eastAsia="黑体" w:hAnsi="Times New Roman" w:cs="Times New Roman"/>
          <w:sz w:val="18"/>
          <w:szCs w:val="18"/>
        </w:rPr>
        <w:t xml:space="preserve"> </w:t>
      </w:r>
      <w:r>
        <w:rPr>
          <w:rFonts w:ascii="Times New Roman" w:eastAsia="黑体" w:hAnsi="Times New Roman" w:cs="Times New Roman"/>
          <w:sz w:val="18"/>
          <w:szCs w:val="18"/>
        </w:rPr>
        <w:t>目的</w:t>
      </w:r>
      <w:r>
        <w:rPr>
          <w:rFonts w:ascii="Times New Roman" w:eastAsia="黑体" w:hAnsi="Times New Roman" w:cs="Times New Roman"/>
          <w:b/>
          <w:bCs/>
          <w:sz w:val="18"/>
          <w:szCs w:val="18"/>
        </w:rPr>
        <w:t xml:space="preserve"> </w:t>
      </w:r>
      <w:r>
        <w:rPr>
          <w:rFonts w:ascii="Times New Roman" w:eastAsia="仿宋" w:hAnsi="Times New Roman" w:cs="Times New Roman"/>
          <w:sz w:val="18"/>
          <w:szCs w:val="18"/>
        </w:rPr>
        <w:t>探索适用于基层医疗卫生机构公共卫生应急队伍核心能力评价指标体系。</w:t>
      </w:r>
      <w:r>
        <w:rPr>
          <w:rFonts w:ascii="Times New Roman" w:eastAsia="仿宋" w:hAnsi="Times New Roman" w:cs="Times New Roman"/>
          <w:b/>
          <w:bCs/>
          <w:sz w:val="18"/>
          <w:szCs w:val="18"/>
        </w:rPr>
        <w:t xml:space="preserve"> </w:t>
      </w:r>
      <w:r>
        <w:rPr>
          <w:rFonts w:ascii="Times New Roman" w:eastAsia="黑体" w:hAnsi="Times New Roman" w:cs="Times New Roman"/>
          <w:sz w:val="18"/>
          <w:szCs w:val="18"/>
        </w:rPr>
        <w:t>方法</w:t>
      </w:r>
      <w:r>
        <w:rPr>
          <w:rFonts w:ascii="Times New Roman" w:eastAsia="仿宋" w:hAnsi="Times New Roman" w:cs="Times New Roman"/>
          <w:b/>
          <w:bCs/>
          <w:sz w:val="18"/>
          <w:szCs w:val="18"/>
        </w:rPr>
        <w:t xml:space="preserve"> </w:t>
      </w:r>
      <w:r>
        <w:rPr>
          <w:rFonts w:ascii="Times New Roman" w:eastAsia="仿宋" w:hAnsi="Times New Roman" w:cs="Times New Roman"/>
          <w:sz w:val="18"/>
          <w:szCs w:val="18"/>
        </w:rPr>
        <w:t>在文献检索、专家访谈、小组讨论的基础上，拟定基层医疗卫生机构公共卫生应急队伍核心能力评价指标框架。在上海市内</w:t>
      </w:r>
      <w:r>
        <w:rPr>
          <w:rFonts w:ascii="Times New Roman" w:eastAsia="仿宋" w:hAnsi="Times New Roman" w:cs="Times New Roman" w:hint="eastAsia"/>
          <w:sz w:val="18"/>
          <w:szCs w:val="18"/>
        </w:rPr>
        <w:t>遴选</w:t>
      </w:r>
      <w:r>
        <w:rPr>
          <w:rFonts w:ascii="Times New Roman" w:eastAsia="仿宋" w:hAnsi="Times New Roman" w:cs="Times New Roman" w:hint="eastAsia"/>
          <w:sz w:val="18"/>
          <w:szCs w:val="18"/>
        </w:rPr>
        <w:t>10</w:t>
      </w:r>
      <w:r>
        <w:rPr>
          <w:rFonts w:ascii="Times New Roman" w:eastAsia="仿宋" w:hAnsi="Times New Roman" w:cs="Times New Roman"/>
          <w:sz w:val="18"/>
          <w:szCs w:val="18"/>
        </w:rPr>
        <w:t>名专家，采用德尔菲法进行专家咨询，应用层次分析法计算一级指标权重，采用百分权重法计算二、三级指标权重。</w:t>
      </w:r>
      <w:r>
        <w:rPr>
          <w:rFonts w:ascii="Times New Roman" w:eastAsia="仿宋" w:hAnsi="Times New Roman" w:cs="Times New Roman"/>
          <w:b/>
          <w:bCs/>
          <w:sz w:val="18"/>
          <w:szCs w:val="18"/>
        </w:rPr>
        <w:t xml:space="preserve"> </w:t>
      </w:r>
      <w:r>
        <w:rPr>
          <w:rFonts w:ascii="Times New Roman" w:eastAsia="黑体" w:hAnsi="Times New Roman" w:cs="Times New Roman"/>
          <w:sz w:val="18"/>
          <w:szCs w:val="18"/>
        </w:rPr>
        <w:t>结果</w:t>
      </w:r>
      <w:r>
        <w:rPr>
          <w:rFonts w:ascii="Times New Roman" w:eastAsia="仿宋" w:hAnsi="Times New Roman" w:cs="Times New Roman"/>
          <w:b/>
          <w:bCs/>
          <w:sz w:val="18"/>
          <w:szCs w:val="18"/>
        </w:rPr>
        <w:t xml:space="preserve"> </w:t>
      </w:r>
      <w:r>
        <w:rPr>
          <w:rFonts w:ascii="Times New Roman" w:eastAsia="仿宋" w:hAnsi="Times New Roman" w:cs="Times New Roman"/>
          <w:sz w:val="18"/>
          <w:szCs w:val="18"/>
        </w:rPr>
        <w:t>共进行两轮专家咨</w:t>
      </w:r>
      <w:r>
        <w:rPr>
          <w:rFonts w:ascii="Times New Roman" w:eastAsia="仿宋" w:hAnsi="Times New Roman" w:cs="Times New Roman"/>
          <w:sz w:val="18"/>
          <w:szCs w:val="18"/>
        </w:rPr>
        <w:t>询，问卷有效回收率均为</w:t>
      </w:r>
      <w:r>
        <w:rPr>
          <w:rFonts w:ascii="Times New Roman" w:eastAsia="仿宋" w:hAnsi="Times New Roman" w:cs="Times New Roman"/>
          <w:sz w:val="18"/>
          <w:szCs w:val="18"/>
        </w:rPr>
        <w:t>100%</w:t>
      </w:r>
      <w:r>
        <w:rPr>
          <w:rFonts w:ascii="Times New Roman" w:eastAsia="仿宋" w:hAnsi="Times New Roman" w:cs="Times New Roman"/>
          <w:sz w:val="18"/>
          <w:szCs w:val="18"/>
        </w:rPr>
        <w:t>；专家权威系数分别为</w:t>
      </w:r>
      <w:r>
        <w:rPr>
          <w:rFonts w:ascii="Times New Roman" w:eastAsia="仿宋" w:hAnsi="Times New Roman" w:cs="Times New Roman"/>
          <w:sz w:val="18"/>
          <w:szCs w:val="18"/>
        </w:rPr>
        <w:t>0.90</w:t>
      </w:r>
      <w:r>
        <w:rPr>
          <w:rFonts w:ascii="Times New Roman" w:eastAsia="仿宋" w:hAnsi="Times New Roman" w:cs="Times New Roman"/>
          <w:sz w:val="18"/>
          <w:szCs w:val="18"/>
        </w:rPr>
        <w:t>、</w:t>
      </w:r>
      <w:r>
        <w:rPr>
          <w:rFonts w:ascii="Times New Roman" w:eastAsia="仿宋" w:hAnsi="Times New Roman" w:cs="Times New Roman"/>
          <w:sz w:val="18"/>
          <w:szCs w:val="18"/>
        </w:rPr>
        <w:t>0.9</w:t>
      </w:r>
      <w:r>
        <w:rPr>
          <w:rFonts w:ascii="Times New Roman" w:eastAsia="仿宋" w:hAnsi="Times New Roman" w:cs="Times New Roman" w:hint="eastAsia"/>
          <w:sz w:val="18"/>
          <w:szCs w:val="18"/>
        </w:rPr>
        <w:t>2</w:t>
      </w:r>
      <w:r>
        <w:rPr>
          <w:rFonts w:ascii="Times New Roman" w:eastAsia="仿宋" w:hAnsi="Times New Roman" w:cs="Times New Roman"/>
          <w:sz w:val="18"/>
          <w:szCs w:val="18"/>
        </w:rPr>
        <w:t>；协调系数分别为</w:t>
      </w:r>
      <w:r>
        <w:rPr>
          <w:rFonts w:ascii="Times New Roman" w:eastAsia="仿宋" w:hAnsi="Times New Roman" w:cs="Times New Roman"/>
          <w:sz w:val="18"/>
          <w:szCs w:val="18"/>
        </w:rPr>
        <w:t>0.685</w:t>
      </w:r>
      <w:r>
        <w:rPr>
          <w:rFonts w:ascii="Times New Roman" w:eastAsia="仿宋" w:hAnsi="Times New Roman" w:cs="Times New Roman"/>
          <w:sz w:val="18"/>
          <w:szCs w:val="18"/>
        </w:rPr>
        <w:t>、</w:t>
      </w:r>
      <w:r>
        <w:rPr>
          <w:rFonts w:ascii="Times New Roman" w:eastAsia="仿宋" w:hAnsi="Times New Roman" w:cs="Times New Roman"/>
          <w:sz w:val="18"/>
          <w:szCs w:val="18"/>
        </w:rPr>
        <w:t>0.443</w:t>
      </w:r>
      <w:r>
        <w:rPr>
          <w:rFonts w:ascii="Times New Roman" w:eastAsia="仿宋" w:hAnsi="Times New Roman" w:cs="Times New Roman"/>
          <w:sz w:val="18"/>
          <w:szCs w:val="18"/>
        </w:rPr>
        <w:t>。最终形成的基层医疗卫生机构公共卫生应急队伍核心能力评价指标体系包括</w:t>
      </w:r>
      <w:r>
        <w:rPr>
          <w:rFonts w:ascii="Times New Roman" w:eastAsia="仿宋" w:hAnsi="Times New Roman" w:cs="Times New Roman"/>
          <w:sz w:val="18"/>
          <w:szCs w:val="18"/>
        </w:rPr>
        <w:t>3</w:t>
      </w:r>
      <w:r>
        <w:rPr>
          <w:rFonts w:ascii="Times New Roman" w:eastAsia="仿宋" w:hAnsi="Times New Roman" w:cs="Times New Roman"/>
          <w:sz w:val="18"/>
          <w:szCs w:val="18"/>
        </w:rPr>
        <w:t>个一级指标、</w:t>
      </w:r>
      <w:r>
        <w:rPr>
          <w:rFonts w:ascii="Times New Roman" w:eastAsia="仿宋" w:hAnsi="Times New Roman" w:cs="Times New Roman"/>
          <w:sz w:val="18"/>
          <w:szCs w:val="18"/>
        </w:rPr>
        <w:t>14</w:t>
      </w:r>
      <w:r>
        <w:rPr>
          <w:rFonts w:ascii="Times New Roman" w:eastAsia="仿宋" w:hAnsi="Times New Roman" w:cs="Times New Roman"/>
          <w:sz w:val="18"/>
          <w:szCs w:val="18"/>
        </w:rPr>
        <w:t>个二级指标、</w:t>
      </w:r>
      <w:r>
        <w:rPr>
          <w:rFonts w:ascii="Times New Roman" w:eastAsia="仿宋" w:hAnsi="Times New Roman" w:cs="Times New Roman"/>
          <w:sz w:val="18"/>
          <w:szCs w:val="18"/>
        </w:rPr>
        <w:t>3</w:t>
      </w:r>
      <w:r>
        <w:rPr>
          <w:rFonts w:ascii="Times New Roman" w:eastAsia="仿宋" w:hAnsi="Times New Roman" w:cs="Times New Roman" w:hint="eastAsia"/>
          <w:sz w:val="18"/>
          <w:szCs w:val="18"/>
        </w:rPr>
        <w:t>2</w:t>
      </w:r>
      <w:r>
        <w:rPr>
          <w:rFonts w:ascii="Times New Roman" w:eastAsia="仿宋" w:hAnsi="Times New Roman" w:cs="Times New Roman"/>
          <w:sz w:val="18"/>
          <w:szCs w:val="18"/>
        </w:rPr>
        <w:t>个三级指标。</w:t>
      </w:r>
      <w:r>
        <w:rPr>
          <w:rFonts w:ascii="Times New Roman" w:eastAsia="黑体" w:hAnsi="Times New Roman" w:cs="Times New Roman"/>
          <w:sz w:val="18"/>
          <w:szCs w:val="18"/>
        </w:rPr>
        <w:t xml:space="preserve"> </w:t>
      </w:r>
      <w:r>
        <w:rPr>
          <w:rFonts w:ascii="Times New Roman" w:eastAsia="黑体" w:hAnsi="Times New Roman" w:cs="Times New Roman"/>
          <w:sz w:val="18"/>
          <w:szCs w:val="18"/>
        </w:rPr>
        <w:t>结论</w:t>
      </w:r>
      <w:r>
        <w:rPr>
          <w:rFonts w:ascii="Times New Roman" w:eastAsia="黑体" w:hAnsi="Times New Roman" w:cs="Times New Roman"/>
          <w:sz w:val="18"/>
          <w:szCs w:val="18"/>
        </w:rPr>
        <w:t xml:space="preserve"> </w:t>
      </w:r>
      <w:r>
        <w:rPr>
          <w:rFonts w:ascii="Times New Roman" w:eastAsia="仿宋" w:hAnsi="Times New Roman" w:cs="Times New Roman"/>
          <w:sz w:val="18"/>
          <w:szCs w:val="18"/>
        </w:rPr>
        <w:t>该指标评价体系可用于科学规范评价基层医疗卫生机构公共卫生应急队伍核心能力，并为</w:t>
      </w:r>
      <w:r>
        <w:rPr>
          <w:rFonts w:ascii="Times New Roman" w:eastAsia="仿宋" w:hAnsi="Times New Roman" w:cs="Times New Roman"/>
          <w:sz w:val="18"/>
          <w:szCs w:val="18"/>
        </w:rPr>
        <w:t>探索基层公共卫生应急队伍核心能力提升模式</w:t>
      </w:r>
      <w:r>
        <w:rPr>
          <w:rFonts w:ascii="Times New Roman" w:eastAsia="仿宋" w:hAnsi="Times New Roman" w:cs="Times New Roman"/>
          <w:sz w:val="18"/>
          <w:szCs w:val="18"/>
        </w:rPr>
        <w:t>提供参考。</w:t>
      </w:r>
    </w:p>
    <w:p w14:paraId="6D8E1209" w14:textId="77777777" w:rsidR="005420DA" w:rsidRDefault="005546ED">
      <w:pPr>
        <w:spacing w:line="276" w:lineRule="auto"/>
        <w:ind w:firstLineChars="200" w:firstLine="360"/>
      </w:pPr>
      <w:r>
        <w:rPr>
          <w:rFonts w:ascii="Times New Roman" w:eastAsia="黑体" w:hAnsi="Times New Roman" w:cs="Times New Roman"/>
          <w:sz w:val="18"/>
          <w:szCs w:val="18"/>
        </w:rPr>
        <w:t>【关键词】</w:t>
      </w:r>
      <w:r>
        <w:rPr>
          <w:rFonts w:ascii="Times New Roman" w:eastAsia="仿宋" w:hAnsi="Times New Roman" w:cs="Times New Roman"/>
          <w:sz w:val="18"/>
          <w:szCs w:val="18"/>
        </w:rPr>
        <w:t>基层医疗卫生机构；公共卫生应急队伍；核心能力；评价研究</w:t>
      </w:r>
    </w:p>
    <w:sectPr w:rsidR="005420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E120E" w14:textId="77777777" w:rsidR="00000000" w:rsidRDefault="005546ED">
      <w:r>
        <w:separator/>
      </w:r>
    </w:p>
  </w:endnote>
  <w:endnote w:type="continuationSeparator" w:id="0">
    <w:p w14:paraId="6D8E1210" w14:textId="77777777" w:rsidR="00000000" w:rsidRDefault="0055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
    <w:altName w:val="KaiT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E120A" w14:textId="77777777" w:rsidR="005420DA" w:rsidRDefault="005546ED">
      <w:r>
        <w:separator/>
      </w:r>
    </w:p>
  </w:footnote>
  <w:footnote w:type="continuationSeparator" w:id="0">
    <w:p w14:paraId="6D8E120B" w14:textId="77777777" w:rsidR="005420DA" w:rsidRDefault="005546ED">
      <w:r>
        <w:continuationSeparator/>
      </w:r>
    </w:p>
  </w:footnote>
  <w:footnote w:id="1">
    <w:p w14:paraId="6D8E120C" w14:textId="77777777" w:rsidR="005420DA" w:rsidRDefault="005420DA">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mI5ZDVmM2M5NGE2ZTkxNjM3NjEyNzk5MWUzMWY0NzUifQ=="/>
  </w:docVars>
  <w:rsids>
    <w:rsidRoot w:val="005420DA"/>
    <w:rsid w:val="005420DA"/>
    <w:rsid w:val="005546ED"/>
    <w:rsid w:val="0B1176BE"/>
    <w:rsid w:val="51AA3700"/>
    <w:rsid w:val="761A43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E11FD"/>
  <w15:docId w15:val="{3753AFFD-1B89-402B-A282-62DB8D71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qFormat/>
    <w:pPr>
      <w:snapToGrid w:val="0"/>
      <w:jc w:val="left"/>
    </w:pPr>
    <w:rPr>
      <w:sz w:val="18"/>
    </w:rPr>
  </w:style>
  <w:style w:type="paragraph" w:styleId="Header">
    <w:name w:val="header"/>
    <w:basedOn w:val="Normal"/>
    <w:link w:val="HeaderChar"/>
    <w:rsid w:val="005546E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546ED"/>
    <w:rPr>
      <w:rFonts w:asciiTheme="minorHAnsi" w:eastAsiaTheme="minorEastAsia" w:hAnsiTheme="minorHAnsi" w:cstheme="minorBidi"/>
      <w:kern w:val="2"/>
      <w:sz w:val="18"/>
      <w:szCs w:val="18"/>
    </w:rPr>
  </w:style>
  <w:style w:type="paragraph" w:styleId="Footer">
    <w:name w:val="footer"/>
    <w:basedOn w:val="Normal"/>
    <w:link w:val="FooterChar"/>
    <w:rsid w:val="005546ED"/>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5546ED"/>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87</Words>
  <Characters>502</Characters>
  <Application>Microsoft Office Word</Application>
  <DocSecurity>0</DocSecurity>
  <Lines>4</Lines>
  <Paragraphs>1</Paragraphs>
  <ScaleCrop>false</ScaleCrop>
  <Company/>
  <LinksUpToDate>false</LinksUpToDate>
  <CharactersWithSpaces>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duanchunmei</dc:creator>
  <cp:lastModifiedBy>Yuting Han</cp:lastModifiedBy>
  <cp:revision>2</cp:revision>
  <dcterms:created xsi:type="dcterms:W3CDTF">2024-08-05T08:10:00Z</dcterms:created>
  <dcterms:modified xsi:type="dcterms:W3CDTF">2024-10-12T07:35:00Z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692713074D4B44CF862EEE16D904EF3E_12</vt:lpwstr>
  </property>
</Properties>
</file>